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1FDAE" w14:textId="17CB0462" w:rsidR="00E45B74" w:rsidRPr="00BD6466" w:rsidRDefault="007671C8" w:rsidP="00E45B74">
      <w:pPr>
        <w:pStyle w:val="1"/>
        <w:keepNext w:val="0"/>
        <w:pageBreakBefore/>
        <w:widowControl w:val="0"/>
        <w:autoSpaceDE w:val="0"/>
        <w:autoSpaceDN w:val="0"/>
        <w:adjustRightInd w:val="0"/>
        <w:spacing w:before="41"/>
        <w:ind w:left="432" w:hanging="432"/>
        <w:jc w:val="center"/>
        <w:rPr>
          <w:rFonts w:ascii="Times New Roman" w:eastAsiaTheme="minorEastAsia" w:hAnsi="Times New Roman" w:cs="Times New Roman"/>
          <w:b w:val="0"/>
          <w:sz w:val="24"/>
          <w:szCs w:val="24"/>
          <w:lang w:val="ro-MD" w:eastAsia="ja-JP"/>
        </w:rPr>
      </w:pPr>
      <w:bookmarkStart w:id="0" w:name="_GoBack"/>
      <w:bookmarkEnd w:id="0"/>
      <w:r w:rsidRPr="00BD6466">
        <w:rPr>
          <w:rFonts w:ascii="Times New Roman" w:eastAsiaTheme="minorEastAsia" w:hAnsi="Times New Roman" w:cs="Times New Roman"/>
          <w:b w:val="0"/>
          <w:sz w:val="24"/>
          <w:szCs w:val="24"/>
          <w:lang w:val="ro-MD" w:eastAsia="ja-JP"/>
        </w:rPr>
        <w:t>REZUMAT</w:t>
      </w:r>
      <w:r w:rsidR="00A4259C" w:rsidRPr="00BD6466">
        <w:rPr>
          <w:rStyle w:val="af7"/>
          <w:rFonts w:ascii="Times New Roman" w:eastAsiaTheme="minorEastAsia" w:hAnsi="Times New Roman" w:cs="Times New Roman"/>
          <w:b w:val="0"/>
          <w:sz w:val="24"/>
          <w:szCs w:val="24"/>
          <w:lang w:val="ro-MD" w:eastAsia="ja-JP"/>
        </w:rPr>
        <w:footnoteReference w:id="2"/>
      </w:r>
    </w:p>
    <w:p w14:paraId="6807F3B2" w14:textId="77777777" w:rsidR="00A764EB" w:rsidRPr="00BD6466" w:rsidRDefault="00A764EB">
      <w:pPr>
        <w:jc w:val="center"/>
        <w:rPr>
          <w:b/>
          <w:sz w:val="20"/>
          <w:szCs w:val="20"/>
          <w:lang w:val="ro-MD"/>
        </w:rPr>
      </w:pPr>
    </w:p>
    <w:p w14:paraId="5FC146A9" w14:textId="5A1F882C" w:rsidR="00806377" w:rsidRPr="00BD6466" w:rsidRDefault="003C3749" w:rsidP="00E45B74">
      <w:pPr>
        <w:pStyle w:val="af9"/>
        <w:adjustRightInd w:val="0"/>
        <w:spacing w:after="120" w:line="276" w:lineRule="auto"/>
        <w:ind w:left="119"/>
        <w:jc w:val="center"/>
        <w:rPr>
          <w:rFonts w:ascii="Times New Roman" w:eastAsiaTheme="minorEastAsia" w:hAnsi="Times New Roman" w:cs="Times New Roman"/>
          <w:b/>
          <w:color w:val="002060"/>
          <w:sz w:val="28"/>
          <w:szCs w:val="28"/>
          <w:lang w:val="ro-MD"/>
        </w:rPr>
      </w:pPr>
      <w:r w:rsidRPr="00BD6466">
        <w:rPr>
          <w:rFonts w:ascii="Times New Roman" w:eastAsiaTheme="minorEastAsia" w:hAnsi="Times New Roman" w:cs="Times New Roman"/>
          <w:b/>
          <w:color w:val="002060"/>
          <w:sz w:val="28"/>
          <w:szCs w:val="28"/>
          <w:lang w:val="ro-MD"/>
        </w:rPr>
        <w:t>CADRUL POLITICI</w:t>
      </w:r>
      <w:r w:rsidR="002A01A5" w:rsidRPr="00BD6466">
        <w:rPr>
          <w:rFonts w:ascii="Times New Roman" w:eastAsiaTheme="minorEastAsia" w:hAnsi="Times New Roman" w:cs="Times New Roman"/>
          <w:b/>
          <w:color w:val="002060"/>
          <w:sz w:val="28"/>
          <w:szCs w:val="28"/>
          <w:lang w:val="ro-MD"/>
        </w:rPr>
        <w:t>I</w:t>
      </w:r>
      <w:r w:rsidRPr="00BD6466">
        <w:rPr>
          <w:rFonts w:ascii="Times New Roman" w:eastAsiaTheme="minorEastAsia" w:hAnsi="Times New Roman" w:cs="Times New Roman"/>
          <w:b/>
          <w:color w:val="002060"/>
          <w:sz w:val="28"/>
          <w:szCs w:val="28"/>
          <w:lang w:val="ro-MD"/>
        </w:rPr>
        <w:t xml:space="preserve"> </w:t>
      </w:r>
      <w:r w:rsidR="00C73751" w:rsidRPr="00BD6466">
        <w:rPr>
          <w:rFonts w:ascii="Times New Roman" w:eastAsiaTheme="minorEastAsia" w:hAnsi="Times New Roman" w:cs="Times New Roman"/>
          <w:b/>
          <w:color w:val="002060"/>
          <w:sz w:val="28"/>
          <w:szCs w:val="28"/>
          <w:lang w:val="ro-MD"/>
        </w:rPr>
        <w:t>DE</w:t>
      </w:r>
      <w:r w:rsidRPr="00BD6466">
        <w:rPr>
          <w:rFonts w:ascii="Times New Roman" w:eastAsiaTheme="minorEastAsia" w:hAnsi="Times New Roman" w:cs="Times New Roman"/>
          <w:b/>
          <w:color w:val="002060"/>
          <w:sz w:val="28"/>
          <w:szCs w:val="28"/>
          <w:lang w:val="ro-MD"/>
        </w:rPr>
        <w:t xml:space="preserve"> RELOCARE </w:t>
      </w:r>
    </w:p>
    <w:p w14:paraId="4FF89D77" w14:textId="2CDB9AF5" w:rsidR="00A53EA2" w:rsidRPr="00713782" w:rsidRDefault="00713782" w:rsidP="00713782">
      <w:pPr>
        <w:widowControl w:val="0"/>
        <w:autoSpaceDE w:val="0"/>
        <w:autoSpaceDN w:val="0"/>
        <w:adjustRightInd w:val="0"/>
        <w:spacing w:before="120" w:after="120" w:line="276" w:lineRule="auto"/>
        <w:jc w:val="center"/>
        <w:rPr>
          <w:rFonts w:eastAsia="Calibri"/>
          <w:noProof/>
          <w:color w:val="1F497D"/>
          <w:lang w:val="ro-RO"/>
        </w:rPr>
      </w:pPr>
      <w:bookmarkStart w:id="1" w:name="_Toc62063057"/>
      <w:r w:rsidRPr="00713782">
        <w:rPr>
          <w:rFonts w:eastAsiaTheme="minorHAnsi"/>
          <w:color w:val="1F4E79"/>
          <w:lang w:val="ro-RO"/>
        </w:rPr>
        <w:t>Proiectul ”Securitatea aprovizionării cu apă și sanitație în Moldova”</w:t>
      </w:r>
    </w:p>
    <w:p w14:paraId="29FE40BE" w14:textId="77777777" w:rsidR="00713782" w:rsidRDefault="00713782" w:rsidP="00E45B74">
      <w:pPr>
        <w:widowControl w:val="0"/>
        <w:autoSpaceDE w:val="0"/>
        <w:autoSpaceDN w:val="0"/>
        <w:adjustRightInd w:val="0"/>
        <w:spacing w:before="120" w:after="120" w:line="276" w:lineRule="auto"/>
        <w:jc w:val="both"/>
        <w:rPr>
          <w:rFonts w:eastAsia="Calibri"/>
          <w:noProof/>
          <w:color w:val="1F497D"/>
          <w:lang w:val="ro-MD"/>
        </w:rPr>
      </w:pPr>
    </w:p>
    <w:p w14:paraId="18DABC52" w14:textId="71D18A1D" w:rsidR="00A764EB" w:rsidRPr="00BD6466" w:rsidRDefault="00026C39" w:rsidP="00E45B74">
      <w:pPr>
        <w:widowControl w:val="0"/>
        <w:autoSpaceDE w:val="0"/>
        <w:autoSpaceDN w:val="0"/>
        <w:adjustRightInd w:val="0"/>
        <w:spacing w:before="120" w:after="120" w:line="276" w:lineRule="auto"/>
        <w:jc w:val="both"/>
        <w:rPr>
          <w:rFonts w:eastAsia="Calibri"/>
          <w:noProof/>
          <w:color w:val="1F497D"/>
          <w:lang w:val="ro-MD"/>
        </w:rPr>
      </w:pPr>
      <w:r w:rsidRPr="00BD6466">
        <w:rPr>
          <w:rFonts w:eastAsia="Calibri"/>
          <w:noProof/>
          <w:color w:val="1F497D"/>
          <w:lang w:val="ro-MD"/>
        </w:rPr>
        <w:t xml:space="preserve">DESCRIEREA PROIECTULUI ȘI COMPONENTELE </w:t>
      </w:r>
      <w:bookmarkEnd w:id="1"/>
      <w:r w:rsidR="00713782">
        <w:rPr>
          <w:rFonts w:eastAsia="Calibri"/>
          <w:noProof/>
          <w:color w:val="1F497D"/>
          <w:lang w:val="ro-MD"/>
        </w:rPr>
        <w:t>ACESTUIA</w:t>
      </w:r>
    </w:p>
    <w:p w14:paraId="07AE22D0" w14:textId="6E4CE90E" w:rsidR="00442B7F" w:rsidRPr="00BD6466" w:rsidRDefault="00D204B7">
      <w:pPr>
        <w:jc w:val="both"/>
        <w:rPr>
          <w:rFonts w:eastAsia="Calibri"/>
          <w:sz w:val="22"/>
          <w:szCs w:val="22"/>
          <w:lang w:val="ro-RO"/>
        </w:rPr>
      </w:pPr>
      <w:r w:rsidRPr="00BD6466">
        <w:rPr>
          <w:bCs/>
          <w:sz w:val="22"/>
          <w:szCs w:val="22"/>
          <w:lang w:val="ro-MD"/>
        </w:rPr>
        <w:t xml:space="preserve">Guvernul Republicii Moldova este în proces de negociere cu Banca Mondială cu privire la asistența financiară pentru proiectul propus </w:t>
      </w:r>
      <w:r w:rsidR="006A441D" w:rsidRPr="00BD6466">
        <w:rPr>
          <w:bCs/>
          <w:sz w:val="22"/>
          <w:szCs w:val="22"/>
          <w:lang w:val="ro-MD"/>
        </w:rPr>
        <w:t xml:space="preserve">în domeniul </w:t>
      </w:r>
      <w:r w:rsidR="00EB2DFA" w:rsidRPr="00BD6466">
        <w:rPr>
          <w:bCs/>
          <w:sz w:val="22"/>
          <w:szCs w:val="22"/>
          <w:lang w:val="ro-MD"/>
        </w:rPr>
        <w:t>s</w:t>
      </w:r>
      <w:r w:rsidRPr="00BD6466">
        <w:rPr>
          <w:bCs/>
          <w:sz w:val="22"/>
          <w:szCs w:val="22"/>
          <w:lang w:val="ro-MD"/>
        </w:rPr>
        <w:t>ecurit</w:t>
      </w:r>
      <w:r w:rsidR="00EB2DFA" w:rsidRPr="00BD6466">
        <w:rPr>
          <w:bCs/>
          <w:sz w:val="22"/>
          <w:szCs w:val="22"/>
          <w:lang w:val="ro-MD"/>
        </w:rPr>
        <w:t>ății</w:t>
      </w:r>
      <w:r w:rsidRPr="00BD6466">
        <w:rPr>
          <w:bCs/>
          <w:sz w:val="22"/>
          <w:szCs w:val="22"/>
          <w:lang w:val="ro-MD"/>
        </w:rPr>
        <w:t xml:space="preserve"> a</w:t>
      </w:r>
      <w:r w:rsidR="00544E7A" w:rsidRPr="00BD6466">
        <w:rPr>
          <w:bCs/>
          <w:sz w:val="22"/>
          <w:szCs w:val="22"/>
          <w:lang w:val="ro-MD"/>
        </w:rPr>
        <w:t>provizionării cu</w:t>
      </w:r>
      <w:r w:rsidRPr="00BD6466">
        <w:rPr>
          <w:bCs/>
          <w:sz w:val="22"/>
          <w:szCs w:val="22"/>
          <w:lang w:val="ro-MD"/>
        </w:rPr>
        <w:t xml:space="preserve"> ap</w:t>
      </w:r>
      <w:r w:rsidR="00544E7A" w:rsidRPr="00BD6466">
        <w:rPr>
          <w:bCs/>
          <w:sz w:val="22"/>
          <w:szCs w:val="22"/>
          <w:lang w:val="ro-MD"/>
        </w:rPr>
        <w:t>ă</w:t>
      </w:r>
      <w:r w:rsidRPr="00BD6466">
        <w:rPr>
          <w:bCs/>
          <w:sz w:val="22"/>
          <w:szCs w:val="22"/>
          <w:lang w:val="ro-MD"/>
        </w:rPr>
        <w:t xml:space="preserve"> și </w:t>
      </w:r>
      <w:r w:rsidR="00442B7F" w:rsidRPr="00BD6466">
        <w:rPr>
          <w:bCs/>
          <w:sz w:val="22"/>
          <w:szCs w:val="22"/>
          <w:lang w:val="ro-MD"/>
        </w:rPr>
        <w:t>sanitație</w:t>
      </w:r>
      <w:r w:rsidR="00544E7A" w:rsidRPr="00BD6466">
        <w:rPr>
          <w:bCs/>
          <w:sz w:val="22"/>
          <w:szCs w:val="22"/>
          <w:lang w:val="ro-MD"/>
        </w:rPr>
        <w:t xml:space="preserve"> </w:t>
      </w:r>
      <w:r w:rsidRPr="00BD6466">
        <w:rPr>
          <w:bCs/>
          <w:sz w:val="22"/>
          <w:szCs w:val="22"/>
          <w:lang w:val="ro-MD"/>
        </w:rPr>
        <w:t xml:space="preserve">(denumit în continuare </w:t>
      </w:r>
      <w:r w:rsidR="009C1D55" w:rsidRPr="00BD6466">
        <w:rPr>
          <w:bCs/>
          <w:sz w:val="22"/>
          <w:szCs w:val="22"/>
          <w:lang w:val="ro-MD"/>
        </w:rPr>
        <w:t>SAAC</w:t>
      </w:r>
      <w:r w:rsidR="00442B7F" w:rsidRPr="00BD6466">
        <w:rPr>
          <w:bCs/>
          <w:sz w:val="22"/>
          <w:szCs w:val="22"/>
          <w:lang w:val="ro-MD"/>
        </w:rPr>
        <w:t>M</w:t>
      </w:r>
      <w:r w:rsidRPr="00BD6466">
        <w:rPr>
          <w:bCs/>
          <w:sz w:val="22"/>
          <w:szCs w:val="22"/>
          <w:lang w:val="ro-MD"/>
        </w:rPr>
        <w:t>).</w:t>
      </w:r>
      <w:r w:rsidR="00D267B5" w:rsidRPr="00BD6466">
        <w:rPr>
          <w:lang w:val="ro-MD"/>
        </w:rPr>
        <w:t xml:space="preserve"> </w:t>
      </w:r>
      <w:r w:rsidR="00442B7F" w:rsidRPr="00BD6466">
        <w:rPr>
          <w:rFonts w:eastAsia="Calibri"/>
          <w:sz w:val="22"/>
          <w:szCs w:val="22"/>
          <w:lang w:val="ro-RO"/>
        </w:rPr>
        <w:t xml:space="preserve">Obiectivul de dezvoltare al proiectului (ODP) este sporirea accesului la serviciile de alimentare cu apă și canalizare gestionate în condiții de siguranță într-un șir de zone rurale și orașe mici preselectate și consolidarea capacităților instituționale la nivel local și național pentru prestarea serviciilor de alimentare cu apă și canalizare. </w:t>
      </w:r>
    </w:p>
    <w:p w14:paraId="4F74A36C" w14:textId="77777777" w:rsidR="00442B7F" w:rsidRPr="00BD6466" w:rsidRDefault="00442B7F">
      <w:pPr>
        <w:jc w:val="both"/>
        <w:rPr>
          <w:lang w:val="ro-MD"/>
        </w:rPr>
      </w:pPr>
    </w:p>
    <w:p w14:paraId="1021C181" w14:textId="172F91F3" w:rsidR="00A764EB" w:rsidRPr="00BD6466" w:rsidRDefault="00442B7F">
      <w:pPr>
        <w:pBdr>
          <w:top w:val="nil"/>
          <w:left w:val="nil"/>
          <w:bottom w:val="nil"/>
          <w:right w:val="nil"/>
          <w:between w:val="nil"/>
        </w:pBdr>
        <w:jc w:val="both"/>
        <w:rPr>
          <w:color w:val="000000"/>
          <w:sz w:val="22"/>
          <w:szCs w:val="22"/>
          <w:lang w:val="ro-MD"/>
        </w:rPr>
      </w:pPr>
      <w:r w:rsidRPr="00BD6466">
        <w:rPr>
          <w:rFonts w:eastAsia="Calibri"/>
          <w:sz w:val="22"/>
          <w:szCs w:val="22"/>
          <w:lang w:val="ro-RO"/>
        </w:rPr>
        <w:t>Proiectul include patru componente</w:t>
      </w:r>
      <w:r w:rsidRPr="00BD6466">
        <w:rPr>
          <w:color w:val="000000"/>
          <w:sz w:val="22"/>
          <w:szCs w:val="22"/>
          <w:lang w:val="ro-MD"/>
        </w:rPr>
        <w:t xml:space="preserve">  </w:t>
      </w:r>
      <w:r w:rsidR="00E17333" w:rsidRPr="00BD6466">
        <w:rPr>
          <w:color w:val="000000"/>
          <w:sz w:val="22"/>
          <w:szCs w:val="22"/>
          <w:lang w:val="ro-MD"/>
        </w:rPr>
        <w:t>:</w:t>
      </w:r>
    </w:p>
    <w:p w14:paraId="16FEDD43" w14:textId="77777777" w:rsidR="00442B7F" w:rsidRPr="00BD6466" w:rsidRDefault="00442B7F">
      <w:pPr>
        <w:pBdr>
          <w:top w:val="nil"/>
          <w:left w:val="nil"/>
          <w:bottom w:val="nil"/>
          <w:right w:val="nil"/>
          <w:between w:val="nil"/>
        </w:pBdr>
        <w:jc w:val="both"/>
        <w:rPr>
          <w:color w:val="000000"/>
          <w:sz w:val="22"/>
          <w:szCs w:val="22"/>
          <w:lang w:val="ro-MD"/>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7583"/>
      </w:tblGrid>
      <w:tr w:rsidR="00442B7F" w:rsidRPr="00BD6466" w14:paraId="0DFEC276" w14:textId="77777777" w:rsidTr="00015174">
        <w:trPr>
          <w:trHeight w:val="440"/>
          <w:tblHeader/>
        </w:trPr>
        <w:tc>
          <w:tcPr>
            <w:tcW w:w="1823"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34FC29C" w14:textId="77777777" w:rsidR="00442B7F" w:rsidRPr="00BD6466" w:rsidRDefault="00442B7F" w:rsidP="00015174">
            <w:pPr>
              <w:ind w:left="144" w:right="144"/>
              <w:jc w:val="center"/>
              <w:rPr>
                <w:rFonts w:eastAsia="Calibri"/>
                <w:b/>
                <w:bCs/>
                <w:iCs/>
                <w:color w:val="FFFFFF"/>
                <w:sz w:val="20"/>
                <w:szCs w:val="20"/>
                <w:lang w:val="ro-RO"/>
              </w:rPr>
            </w:pPr>
            <w:r w:rsidRPr="00BD6466">
              <w:rPr>
                <w:rFonts w:eastAsia="Calibri"/>
                <w:b/>
                <w:bCs/>
                <w:iCs/>
                <w:color w:val="FFFFFF"/>
                <w:sz w:val="20"/>
                <w:szCs w:val="20"/>
                <w:lang w:val="ro-RO"/>
              </w:rPr>
              <w:t>Componenta</w:t>
            </w:r>
          </w:p>
        </w:tc>
        <w:tc>
          <w:tcPr>
            <w:tcW w:w="7583"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5E99B7D" w14:textId="77777777" w:rsidR="00442B7F" w:rsidRPr="00BD6466" w:rsidRDefault="00442B7F" w:rsidP="00015174">
            <w:pPr>
              <w:ind w:left="144" w:right="144"/>
              <w:jc w:val="center"/>
              <w:rPr>
                <w:rFonts w:eastAsia="Calibri"/>
                <w:b/>
                <w:bCs/>
                <w:iCs/>
                <w:color w:val="FFFFFF"/>
                <w:sz w:val="20"/>
                <w:szCs w:val="20"/>
                <w:lang w:val="ro-RO"/>
              </w:rPr>
            </w:pPr>
            <w:r w:rsidRPr="00BD6466">
              <w:rPr>
                <w:rFonts w:eastAsia="Calibri"/>
                <w:b/>
                <w:bCs/>
                <w:iCs/>
                <w:color w:val="FFFFFF"/>
                <w:sz w:val="20"/>
                <w:szCs w:val="20"/>
                <w:lang w:val="ro-RO"/>
              </w:rPr>
              <w:t>Sub-componenta/ Activități</w:t>
            </w:r>
          </w:p>
        </w:tc>
      </w:tr>
      <w:tr w:rsidR="00442B7F" w:rsidRPr="00BD6466" w14:paraId="0A6B353F" w14:textId="77777777" w:rsidTr="00015174">
        <w:tc>
          <w:tcPr>
            <w:tcW w:w="1823"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176EE41" w14:textId="77777777" w:rsidR="00442B7F" w:rsidRPr="00BD6466" w:rsidRDefault="00442B7F" w:rsidP="00015174">
            <w:pPr>
              <w:rPr>
                <w:rFonts w:eastAsia="Calibri"/>
                <w:b/>
                <w:bCs/>
                <w:sz w:val="20"/>
                <w:szCs w:val="20"/>
                <w:lang w:val="ro-RO"/>
              </w:rPr>
            </w:pPr>
            <w:r w:rsidRPr="00BD6466">
              <w:rPr>
                <w:rFonts w:eastAsia="Calibri"/>
                <w:b/>
                <w:bCs/>
                <w:sz w:val="20"/>
                <w:szCs w:val="20"/>
                <w:lang w:val="ro-RO"/>
              </w:rPr>
              <w:t xml:space="preserve">Componenta 1 – </w:t>
            </w:r>
          </w:p>
          <w:p w14:paraId="4A9EEEBB" w14:textId="77777777" w:rsidR="00442B7F" w:rsidRPr="00BD6466" w:rsidRDefault="00442B7F" w:rsidP="00015174">
            <w:pPr>
              <w:rPr>
                <w:rFonts w:eastAsia="Calibri"/>
                <w:b/>
                <w:bCs/>
                <w:sz w:val="20"/>
                <w:szCs w:val="20"/>
                <w:lang w:val="ro-RO"/>
              </w:rPr>
            </w:pPr>
            <w:r w:rsidRPr="00BD6466">
              <w:rPr>
                <w:rFonts w:eastAsia="Calibri"/>
                <w:b/>
                <w:bCs/>
                <w:sz w:val="20"/>
                <w:szCs w:val="20"/>
                <w:lang w:val="ro-RO"/>
              </w:rPr>
              <w:t>Creșterea accesului la serviciile de alimentare cu apă și canalizare gestionate în condiții de siguranță în zonele rurale și orașele mici selectate.</w:t>
            </w:r>
          </w:p>
        </w:tc>
        <w:tc>
          <w:tcPr>
            <w:tcW w:w="75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E3961D6" w14:textId="77777777" w:rsidR="00442B7F" w:rsidRPr="00BD6466" w:rsidRDefault="00442B7F" w:rsidP="00015174">
            <w:pPr>
              <w:ind w:right="144"/>
              <w:rPr>
                <w:rFonts w:eastAsia="Calibri"/>
                <w:b/>
                <w:sz w:val="20"/>
                <w:szCs w:val="20"/>
                <w:lang w:val="ro-RO"/>
              </w:rPr>
            </w:pPr>
            <w:r w:rsidRPr="00BD6466">
              <w:rPr>
                <w:rFonts w:eastAsia="Calibri"/>
                <w:b/>
                <w:bCs/>
                <w:sz w:val="20"/>
                <w:szCs w:val="20"/>
                <w:lang w:val="ro-RO" w:eastAsia="zh-CN"/>
              </w:rPr>
              <w:t xml:space="preserve">Subcomponenta 1.1: Extinderea accesului și calitatea serviciilor AAC </w:t>
            </w:r>
          </w:p>
        </w:tc>
      </w:tr>
      <w:tr w:rsidR="00442B7F" w:rsidRPr="00BD6466" w14:paraId="535EE8F9" w14:textId="77777777" w:rsidTr="00015174">
        <w:tc>
          <w:tcPr>
            <w:tcW w:w="1823" w:type="dxa"/>
            <w:vMerge/>
            <w:tcBorders>
              <w:top w:val="single" w:sz="4" w:space="0" w:color="auto"/>
              <w:left w:val="single" w:sz="4" w:space="0" w:color="auto"/>
              <w:bottom w:val="single" w:sz="4" w:space="0" w:color="auto"/>
              <w:right w:val="single" w:sz="4" w:space="0" w:color="auto"/>
            </w:tcBorders>
            <w:vAlign w:val="center"/>
            <w:hideMark/>
          </w:tcPr>
          <w:p w14:paraId="4DE677F2" w14:textId="77777777" w:rsidR="00442B7F" w:rsidRPr="00BD6466" w:rsidRDefault="00442B7F" w:rsidP="00015174">
            <w:pPr>
              <w:spacing w:line="256" w:lineRule="auto"/>
              <w:rPr>
                <w:rFonts w:eastAsia="Calibri"/>
                <w:b/>
                <w:bCs/>
                <w:color w:val="000000"/>
                <w:sz w:val="20"/>
                <w:szCs w:val="20"/>
                <w:lang w:val="ro-RO" w:eastAsia="bs-Latn-BA"/>
              </w:rPr>
            </w:pPr>
          </w:p>
        </w:tc>
        <w:tc>
          <w:tcPr>
            <w:tcW w:w="7583" w:type="dxa"/>
            <w:tcBorders>
              <w:top w:val="single" w:sz="4" w:space="0" w:color="auto"/>
              <w:left w:val="single" w:sz="4" w:space="0" w:color="auto"/>
              <w:bottom w:val="single" w:sz="4" w:space="0" w:color="auto"/>
              <w:right w:val="single" w:sz="4" w:space="0" w:color="auto"/>
            </w:tcBorders>
            <w:vAlign w:val="center"/>
            <w:hideMark/>
          </w:tcPr>
          <w:p w14:paraId="1D945263" w14:textId="77777777" w:rsidR="00442B7F" w:rsidRPr="00BD6466" w:rsidRDefault="00442B7F" w:rsidP="00015174">
            <w:pPr>
              <w:ind w:right="144"/>
              <w:rPr>
                <w:rFonts w:eastAsia="Calibri"/>
                <w:sz w:val="20"/>
                <w:szCs w:val="20"/>
                <w:lang w:val="ro-RO"/>
              </w:rPr>
            </w:pPr>
            <w:r w:rsidRPr="00BD6466">
              <w:rPr>
                <w:rFonts w:eastAsia="Calibri"/>
                <w:sz w:val="20"/>
                <w:szCs w:val="20"/>
                <w:lang w:val="ro-RO"/>
              </w:rPr>
              <w:t xml:space="preserve">Finanțarea următoarelor activități de investiții: </w:t>
            </w:r>
          </w:p>
          <w:p w14:paraId="5E2960C7" w14:textId="77777777" w:rsidR="00442B7F" w:rsidRPr="00BD6466" w:rsidRDefault="00442B7F" w:rsidP="00442B7F">
            <w:pPr>
              <w:pStyle w:val="ac"/>
              <w:numPr>
                <w:ilvl w:val="0"/>
                <w:numId w:val="33"/>
              </w:numPr>
              <w:autoSpaceDN w:val="0"/>
              <w:spacing w:line="276" w:lineRule="auto"/>
              <w:ind w:left="993" w:right="144"/>
              <w:jc w:val="both"/>
              <w:rPr>
                <w:rFonts w:eastAsia="Calibri"/>
                <w:sz w:val="20"/>
                <w:szCs w:val="20"/>
                <w:lang w:val="ro-RO"/>
              </w:rPr>
            </w:pPr>
            <w:r w:rsidRPr="00BD6466">
              <w:rPr>
                <w:rFonts w:eastAsia="Calibri"/>
                <w:sz w:val="20"/>
                <w:szCs w:val="20"/>
                <w:lang w:val="ro-RO"/>
              </w:rPr>
              <w:t>extinderea și îmbunătățirea serviciilor de alimentare cu apă în raioanele Cahul, Vulcănești</w:t>
            </w:r>
            <w:r w:rsidRPr="00BD6466">
              <w:rPr>
                <w:rFonts w:eastAsia="Calibri"/>
                <w:sz w:val="20"/>
                <w:szCs w:val="20"/>
                <w:vertAlign w:val="superscript"/>
                <w:lang w:val="ro-RO"/>
              </w:rPr>
              <w:footnoteReference w:id="3"/>
            </w:r>
            <w:r w:rsidRPr="00BD6466">
              <w:rPr>
                <w:rFonts w:eastAsia="Calibri"/>
                <w:sz w:val="20"/>
                <w:szCs w:val="20"/>
                <w:lang w:val="ro-RO"/>
              </w:rPr>
              <w:t xml:space="preserve">  și Râșcani,</w:t>
            </w:r>
          </w:p>
          <w:p w14:paraId="747290B3" w14:textId="77777777" w:rsidR="00442B7F" w:rsidRPr="00BD6466" w:rsidRDefault="00442B7F" w:rsidP="00442B7F">
            <w:pPr>
              <w:pStyle w:val="ac"/>
              <w:numPr>
                <w:ilvl w:val="0"/>
                <w:numId w:val="33"/>
              </w:numPr>
              <w:autoSpaceDN w:val="0"/>
              <w:spacing w:line="276" w:lineRule="auto"/>
              <w:ind w:left="993" w:right="144"/>
              <w:jc w:val="both"/>
              <w:rPr>
                <w:rFonts w:eastAsia="Calibri"/>
                <w:sz w:val="20"/>
                <w:szCs w:val="20"/>
                <w:lang w:val="ro-RO"/>
              </w:rPr>
            </w:pPr>
            <w:r w:rsidRPr="00BD6466">
              <w:rPr>
                <w:rFonts w:eastAsia="Calibri"/>
                <w:sz w:val="20"/>
                <w:szCs w:val="20"/>
                <w:lang w:val="ro-RO"/>
              </w:rPr>
              <w:t>extinderea și îmbunătățirea serviciilor de tratare a apelor uzate în municipiile Soroca și Comrat,</w:t>
            </w:r>
          </w:p>
          <w:p w14:paraId="6A261E22" w14:textId="77777777" w:rsidR="00442B7F" w:rsidRPr="00BD6466" w:rsidRDefault="00442B7F" w:rsidP="00442B7F">
            <w:pPr>
              <w:pStyle w:val="ac"/>
              <w:numPr>
                <w:ilvl w:val="0"/>
                <w:numId w:val="33"/>
              </w:numPr>
              <w:autoSpaceDN w:val="0"/>
              <w:spacing w:line="276" w:lineRule="auto"/>
              <w:ind w:left="993" w:right="144"/>
              <w:jc w:val="both"/>
              <w:rPr>
                <w:rFonts w:eastAsia="Calibri"/>
                <w:sz w:val="20"/>
                <w:szCs w:val="20"/>
                <w:lang w:val="ro-RO"/>
              </w:rPr>
            </w:pPr>
            <w:r w:rsidRPr="00BD6466">
              <w:rPr>
                <w:rFonts w:eastAsia="Calibri"/>
                <w:sz w:val="20"/>
                <w:szCs w:val="20"/>
                <w:lang w:val="ro-RO"/>
              </w:rPr>
              <w:t>îmbunătățiri ale serviciilor de canalizare locale/individuale  pentru satele din regiunile rurale</w:t>
            </w:r>
          </w:p>
        </w:tc>
      </w:tr>
      <w:tr w:rsidR="00442B7F" w:rsidRPr="00BD6466" w14:paraId="6F16EA0D" w14:textId="77777777" w:rsidTr="00015174">
        <w:trPr>
          <w:trHeight w:val="143"/>
        </w:trPr>
        <w:tc>
          <w:tcPr>
            <w:tcW w:w="1823" w:type="dxa"/>
            <w:vMerge/>
            <w:tcBorders>
              <w:top w:val="single" w:sz="4" w:space="0" w:color="auto"/>
              <w:left w:val="single" w:sz="4" w:space="0" w:color="auto"/>
              <w:bottom w:val="single" w:sz="4" w:space="0" w:color="auto"/>
              <w:right w:val="single" w:sz="4" w:space="0" w:color="auto"/>
            </w:tcBorders>
            <w:vAlign w:val="center"/>
            <w:hideMark/>
          </w:tcPr>
          <w:p w14:paraId="7B1C8480" w14:textId="77777777" w:rsidR="00442B7F" w:rsidRPr="00BD6466" w:rsidRDefault="00442B7F" w:rsidP="00015174">
            <w:pPr>
              <w:spacing w:line="256" w:lineRule="auto"/>
              <w:rPr>
                <w:rFonts w:eastAsia="Calibri"/>
                <w:b/>
                <w:bCs/>
                <w:color w:val="000000"/>
                <w:sz w:val="20"/>
                <w:szCs w:val="20"/>
                <w:lang w:val="ro-RO" w:eastAsia="bs-Latn-BA"/>
              </w:rPr>
            </w:pPr>
          </w:p>
        </w:tc>
        <w:tc>
          <w:tcPr>
            <w:tcW w:w="75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0141FDC" w14:textId="77777777" w:rsidR="00442B7F" w:rsidRPr="00BD6466" w:rsidRDefault="00442B7F" w:rsidP="00015174">
            <w:pPr>
              <w:ind w:right="144"/>
              <w:rPr>
                <w:rFonts w:eastAsia="Calibri"/>
                <w:b/>
                <w:sz w:val="20"/>
                <w:szCs w:val="20"/>
                <w:lang w:val="ro-RO"/>
              </w:rPr>
            </w:pPr>
            <w:r w:rsidRPr="00BD6466">
              <w:rPr>
                <w:rFonts w:eastAsia="Calibri"/>
                <w:b/>
                <w:sz w:val="20"/>
                <w:szCs w:val="20"/>
                <w:lang w:val="ro-RO"/>
              </w:rPr>
              <w:t>Subcomponenta 1.2: Îmbunătățirea facilităților WASH  în instituțiile publice</w:t>
            </w:r>
          </w:p>
        </w:tc>
      </w:tr>
      <w:tr w:rsidR="00442B7F" w:rsidRPr="00BD6466" w14:paraId="6710871E" w14:textId="77777777" w:rsidTr="00015174">
        <w:trPr>
          <w:trHeight w:val="1757"/>
        </w:trPr>
        <w:tc>
          <w:tcPr>
            <w:tcW w:w="1823" w:type="dxa"/>
            <w:vMerge/>
            <w:tcBorders>
              <w:top w:val="single" w:sz="4" w:space="0" w:color="auto"/>
              <w:left w:val="single" w:sz="4" w:space="0" w:color="auto"/>
              <w:bottom w:val="single" w:sz="4" w:space="0" w:color="auto"/>
              <w:right w:val="single" w:sz="4" w:space="0" w:color="auto"/>
            </w:tcBorders>
            <w:vAlign w:val="center"/>
            <w:hideMark/>
          </w:tcPr>
          <w:p w14:paraId="5D1DD83A" w14:textId="77777777" w:rsidR="00442B7F" w:rsidRPr="00BD6466" w:rsidRDefault="00442B7F" w:rsidP="00015174">
            <w:pPr>
              <w:spacing w:line="256" w:lineRule="auto"/>
              <w:rPr>
                <w:rFonts w:eastAsia="Calibri"/>
                <w:b/>
                <w:bCs/>
                <w:color w:val="000000"/>
                <w:sz w:val="20"/>
                <w:szCs w:val="20"/>
                <w:lang w:val="ro-RO" w:eastAsia="bs-Latn-BA"/>
              </w:rPr>
            </w:pPr>
          </w:p>
        </w:tc>
        <w:tc>
          <w:tcPr>
            <w:tcW w:w="7583" w:type="dxa"/>
            <w:tcBorders>
              <w:top w:val="single" w:sz="4" w:space="0" w:color="auto"/>
              <w:left w:val="single" w:sz="4" w:space="0" w:color="auto"/>
              <w:bottom w:val="single" w:sz="4" w:space="0" w:color="auto"/>
              <w:right w:val="single" w:sz="4" w:space="0" w:color="auto"/>
            </w:tcBorders>
            <w:vAlign w:val="center"/>
            <w:hideMark/>
          </w:tcPr>
          <w:p w14:paraId="5CFD0B4D" w14:textId="77777777" w:rsidR="00442B7F" w:rsidRPr="00BD6466" w:rsidRDefault="00442B7F" w:rsidP="00015174">
            <w:pPr>
              <w:ind w:right="144"/>
              <w:rPr>
                <w:rFonts w:eastAsia="Calibri"/>
                <w:sz w:val="20"/>
                <w:szCs w:val="20"/>
                <w:lang w:val="ro-RO"/>
              </w:rPr>
            </w:pPr>
            <w:r w:rsidRPr="00BD6466">
              <w:rPr>
                <w:rFonts w:eastAsia="Calibri"/>
                <w:sz w:val="20"/>
                <w:szCs w:val="20"/>
                <w:lang w:val="ro-RO"/>
              </w:rPr>
              <w:t>Finanțarea următoarelor activități:</w:t>
            </w:r>
          </w:p>
          <w:p w14:paraId="72A767D4" w14:textId="77777777" w:rsidR="00442B7F" w:rsidRPr="00BD6466" w:rsidRDefault="00442B7F" w:rsidP="00442B7F">
            <w:pPr>
              <w:pStyle w:val="ac"/>
              <w:numPr>
                <w:ilvl w:val="0"/>
                <w:numId w:val="34"/>
              </w:numPr>
              <w:autoSpaceDN w:val="0"/>
              <w:spacing w:line="276" w:lineRule="auto"/>
              <w:ind w:left="993" w:right="144"/>
              <w:jc w:val="both"/>
              <w:rPr>
                <w:rFonts w:eastAsia="Calibri"/>
                <w:sz w:val="20"/>
                <w:szCs w:val="20"/>
                <w:lang w:val="ro-RO"/>
              </w:rPr>
            </w:pPr>
            <w:r w:rsidRPr="00BD6466">
              <w:rPr>
                <w:rFonts w:eastAsia="Calibri"/>
                <w:sz w:val="20"/>
                <w:szCs w:val="20"/>
                <w:lang w:val="ro-RO"/>
              </w:rPr>
              <w:t xml:space="preserve">reabilitarea/construcția conexiunilor de alimentare cu apă la rețelele centralizate sau la punctele de conectare ale  surselor existente, conectarea la sistemele de canalizare sau construcția facilităților de canalizare locale, și construcția nouă sau reabilitarea toaletelor înăuntrul clădirilor cu facilități adecvate pentru spălarea mâinilor și igienă. </w:t>
            </w:r>
          </w:p>
          <w:p w14:paraId="1B472E92" w14:textId="77777777" w:rsidR="00442B7F" w:rsidRPr="00BD6466" w:rsidRDefault="00442B7F" w:rsidP="00442B7F">
            <w:pPr>
              <w:pStyle w:val="ac"/>
              <w:numPr>
                <w:ilvl w:val="0"/>
                <w:numId w:val="34"/>
              </w:numPr>
              <w:autoSpaceDN w:val="0"/>
              <w:spacing w:line="276" w:lineRule="auto"/>
              <w:ind w:left="993" w:right="144"/>
              <w:jc w:val="both"/>
              <w:rPr>
                <w:rFonts w:eastAsia="Calibri"/>
                <w:sz w:val="20"/>
                <w:szCs w:val="20"/>
                <w:lang w:val="ro-RO"/>
              </w:rPr>
            </w:pPr>
            <w:r w:rsidRPr="00BD6466">
              <w:rPr>
                <w:rFonts w:eastAsia="Calibri"/>
                <w:sz w:val="20"/>
                <w:szCs w:val="20"/>
                <w:lang w:val="ro-RO"/>
              </w:rPr>
              <w:t>dezvoltarea capacităților pentru asigurarea funcționării și întreținerii în mod adecvat a facilităților și</w:t>
            </w:r>
          </w:p>
          <w:p w14:paraId="14D268F0" w14:textId="77777777" w:rsidR="00442B7F" w:rsidRPr="00BD6466" w:rsidRDefault="00442B7F" w:rsidP="00442B7F">
            <w:pPr>
              <w:pStyle w:val="ac"/>
              <w:numPr>
                <w:ilvl w:val="0"/>
                <w:numId w:val="34"/>
              </w:numPr>
              <w:autoSpaceDN w:val="0"/>
              <w:spacing w:line="276" w:lineRule="auto"/>
              <w:ind w:left="993" w:right="144"/>
              <w:jc w:val="both"/>
              <w:rPr>
                <w:rFonts w:eastAsia="Calibri"/>
                <w:sz w:val="20"/>
                <w:szCs w:val="20"/>
                <w:lang w:val="ro-RO"/>
              </w:rPr>
            </w:pPr>
            <w:r w:rsidRPr="00BD6466">
              <w:rPr>
                <w:rFonts w:eastAsia="Calibri"/>
                <w:sz w:val="20"/>
                <w:szCs w:val="20"/>
                <w:lang w:val="ro-RO"/>
              </w:rPr>
              <w:t>campanii de schimbare a comportamentului privind igiena generală și în special de spălare a mâinilor</w:t>
            </w:r>
            <w:r w:rsidRPr="00BD6466">
              <w:rPr>
                <w:sz w:val="20"/>
                <w:szCs w:val="20"/>
                <w:lang w:val="ro-RO"/>
              </w:rPr>
              <w:t xml:space="preserve"> pentru </w:t>
            </w:r>
            <w:r w:rsidRPr="00BD6466">
              <w:rPr>
                <w:rFonts w:eastAsia="Calibri"/>
                <w:sz w:val="20"/>
                <w:szCs w:val="20"/>
                <w:lang w:val="ro-RO"/>
              </w:rPr>
              <w:t>personalul școlar, elevi și lucrători din domeniul sănătății.</w:t>
            </w:r>
          </w:p>
        </w:tc>
      </w:tr>
      <w:tr w:rsidR="00442B7F" w:rsidRPr="00BD6466" w14:paraId="3193D047" w14:textId="77777777" w:rsidTr="00015174">
        <w:trPr>
          <w:trHeight w:val="379"/>
        </w:trPr>
        <w:tc>
          <w:tcPr>
            <w:tcW w:w="1823"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1C7221" w14:textId="77777777" w:rsidR="00442B7F" w:rsidRPr="00BD6466" w:rsidRDefault="00442B7F" w:rsidP="00015174">
            <w:pPr>
              <w:rPr>
                <w:rFonts w:eastAsia="Calibri"/>
                <w:color w:val="000000"/>
                <w:sz w:val="20"/>
                <w:szCs w:val="20"/>
                <w:lang w:val="ro-RO" w:eastAsia="bs-Latn-BA"/>
              </w:rPr>
            </w:pPr>
            <w:r w:rsidRPr="00BD6466">
              <w:rPr>
                <w:rFonts w:eastAsia="Calibri"/>
                <w:b/>
                <w:bCs/>
                <w:sz w:val="20"/>
                <w:szCs w:val="20"/>
                <w:lang w:val="ro-RO"/>
              </w:rPr>
              <w:t>Componenta 2 – Consolidarea capacității instituționale la nivel național și local pentru îmbunătățirea prestării serviciilor AAC</w:t>
            </w:r>
          </w:p>
        </w:tc>
        <w:tc>
          <w:tcPr>
            <w:tcW w:w="75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E530280" w14:textId="77777777" w:rsidR="00442B7F" w:rsidRPr="00BD6466" w:rsidRDefault="00442B7F" w:rsidP="00015174">
            <w:pPr>
              <w:ind w:right="144"/>
              <w:rPr>
                <w:rFonts w:eastAsia="Calibri"/>
                <w:sz w:val="20"/>
                <w:szCs w:val="20"/>
                <w:lang w:val="ro-RO"/>
              </w:rPr>
            </w:pPr>
            <w:r w:rsidRPr="00BD6466">
              <w:rPr>
                <w:rFonts w:eastAsia="Calibri"/>
                <w:b/>
                <w:sz w:val="20"/>
                <w:szCs w:val="20"/>
                <w:lang w:val="ro-RO" w:eastAsia="zh-CN"/>
              </w:rPr>
              <w:t>Subcomponenta 2.1:</w:t>
            </w:r>
            <w:r w:rsidRPr="00BD6466">
              <w:rPr>
                <w:rFonts w:eastAsia="Calibri"/>
                <w:sz w:val="20"/>
                <w:szCs w:val="20"/>
                <w:u w:val="single"/>
                <w:lang w:val="ro-RO" w:eastAsia="zh-CN"/>
              </w:rPr>
              <w:t xml:space="preserve"> </w:t>
            </w:r>
            <w:r w:rsidRPr="00BD6466">
              <w:rPr>
                <w:rFonts w:eastAsia="Calibri"/>
                <w:b/>
                <w:sz w:val="20"/>
                <w:szCs w:val="20"/>
                <w:lang w:val="ro-RO" w:eastAsia="zh-CN"/>
              </w:rPr>
              <w:t>Consolidarea capacității instituționale la nivel național pentru AAC</w:t>
            </w:r>
          </w:p>
        </w:tc>
      </w:tr>
      <w:tr w:rsidR="00442B7F" w:rsidRPr="00BD6466" w14:paraId="6C03CAD7" w14:textId="77777777" w:rsidTr="00015174">
        <w:tc>
          <w:tcPr>
            <w:tcW w:w="1823" w:type="dxa"/>
            <w:vMerge/>
            <w:tcBorders>
              <w:top w:val="single" w:sz="4" w:space="0" w:color="auto"/>
              <w:left w:val="single" w:sz="4" w:space="0" w:color="auto"/>
              <w:bottom w:val="single" w:sz="4" w:space="0" w:color="auto"/>
              <w:right w:val="single" w:sz="4" w:space="0" w:color="auto"/>
            </w:tcBorders>
            <w:vAlign w:val="center"/>
            <w:hideMark/>
          </w:tcPr>
          <w:p w14:paraId="0EAA0B9D" w14:textId="77777777" w:rsidR="00442B7F" w:rsidRPr="00BD6466" w:rsidRDefault="00442B7F" w:rsidP="00015174">
            <w:pPr>
              <w:spacing w:line="256" w:lineRule="auto"/>
              <w:rPr>
                <w:rFonts w:eastAsia="Calibri"/>
                <w:color w:val="000000"/>
                <w:sz w:val="20"/>
                <w:szCs w:val="20"/>
                <w:lang w:val="ro-RO" w:eastAsia="bs-Latn-BA"/>
              </w:rPr>
            </w:pPr>
          </w:p>
        </w:tc>
        <w:tc>
          <w:tcPr>
            <w:tcW w:w="7583" w:type="dxa"/>
            <w:tcBorders>
              <w:top w:val="single" w:sz="4" w:space="0" w:color="auto"/>
              <w:left w:val="single" w:sz="4" w:space="0" w:color="auto"/>
              <w:bottom w:val="single" w:sz="4" w:space="0" w:color="auto"/>
              <w:right w:val="single" w:sz="4" w:space="0" w:color="auto"/>
            </w:tcBorders>
            <w:vAlign w:val="center"/>
            <w:hideMark/>
          </w:tcPr>
          <w:p w14:paraId="2C8C3504" w14:textId="77777777" w:rsidR="00442B7F" w:rsidRPr="00BD6466" w:rsidRDefault="00442B7F" w:rsidP="00015174">
            <w:pPr>
              <w:pStyle w:val="ac"/>
              <w:ind w:left="432" w:right="144"/>
              <w:rPr>
                <w:rFonts w:eastAsia="Calibri"/>
                <w:sz w:val="20"/>
                <w:szCs w:val="20"/>
                <w:lang w:val="ro-RO"/>
              </w:rPr>
            </w:pPr>
            <w:r w:rsidRPr="00BD6466">
              <w:rPr>
                <w:rFonts w:eastAsia="Calibri"/>
                <w:sz w:val="20"/>
                <w:szCs w:val="20"/>
                <w:lang w:val="ro-RO"/>
              </w:rPr>
              <w:t>Finanțarea următoarelor activități:</w:t>
            </w:r>
          </w:p>
          <w:p w14:paraId="19DAB006" w14:textId="77777777" w:rsidR="00442B7F" w:rsidRPr="00BD6466" w:rsidRDefault="00442B7F" w:rsidP="00442B7F">
            <w:pPr>
              <w:pStyle w:val="ac"/>
              <w:numPr>
                <w:ilvl w:val="0"/>
                <w:numId w:val="36"/>
              </w:numPr>
              <w:autoSpaceDN w:val="0"/>
              <w:spacing w:line="276" w:lineRule="auto"/>
              <w:ind w:left="612" w:right="144"/>
              <w:rPr>
                <w:rFonts w:eastAsia="Calibri"/>
                <w:sz w:val="20"/>
                <w:szCs w:val="20"/>
                <w:lang w:val="ro-RO"/>
              </w:rPr>
            </w:pPr>
            <w:r w:rsidRPr="00BD6466">
              <w:rPr>
                <w:rFonts w:eastAsia="Calibri"/>
                <w:sz w:val="20"/>
                <w:szCs w:val="20"/>
                <w:lang w:val="ro-RO"/>
              </w:rPr>
              <w:t>pregătirea unui Plan Național de Dezvoltare AAC, a unui program de investiții și a unei strategii de finanțare și de dezvoltare a capacității entității sale principale;</w:t>
            </w:r>
          </w:p>
          <w:p w14:paraId="759F9A49" w14:textId="77777777" w:rsidR="00442B7F" w:rsidRPr="00BD6466" w:rsidRDefault="00442B7F" w:rsidP="00442B7F">
            <w:pPr>
              <w:pStyle w:val="ac"/>
              <w:numPr>
                <w:ilvl w:val="0"/>
                <w:numId w:val="36"/>
              </w:numPr>
              <w:autoSpaceDN w:val="0"/>
              <w:spacing w:line="276" w:lineRule="auto"/>
              <w:ind w:left="612" w:right="144"/>
              <w:jc w:val="both"/>
              <w:rPr>
                <w:rFonts w:eastAsia="Calibri"/>
                <w:sz w:val="20"/>
                <w:szCs w:val="20"/>
                <w:lang w:val="ro-RO"/>
              </w:rPr>
            </w:pPr>
            <w:r w:rsidRPr="00BD6466">
              <w:rPr>
                <w:rFonts w:eastAsia="Calibri"/>
                <w:sz w:val="20"/>
                <w:szCs w:val="20"/>
                <w:lang w:val="ro-RO"/>
              </w:rPr>
              <w:t>procesul de agregare a (fuzionare a) operatorilor AAC în furnizori regionali de servicii autorizați conform acestui Plan;</w:t>
            </w:r>
          </w:p>
          <w:p w14:paraId="06EEE6FF" w14:textId="77777777" w:rsidR="00442B7F" w:rsidRPr="00BD6466" w:rsidRDefault="00442B7F" w:rsidP="00442B7F">
            <w:pPr>
              <w:pStyle w:val="ac"/>
              <w:numPr>
                <w:ilvl w:val="0"/>
                <w:numId w:val="36"/>
              </w:numPr>
              <w:autoSpaceDN w:val="0"/>
              <w:spacing w:line="276" w:lineRule="auto"/>
              <w:ind w:left="612" w:right="144"/>
              <w:rPr>
                <w:rFonts w:eastAsia="Calibri"/>
                <w:sz w:val="20"/>
                <w:szCs w:val="20"/>
                <w:lang w:val="ro-RO"/>
              </w:rPr>
            </w:pPr>
            <w:r w:rsidRPr="00BD6466">
              <w:rPr>
                <w:rFonts w:eastAsia="Calibri"/>
                <w:sz w:val="20"/>
                <w:szCs w:val="20"/>
                <w:lang w:val="ro-RO"/>
              </w:rPr>
              <w:t>dezvoltarea și implementarea unui sistem informațional național în domeniul AAC pentru evaluarea performanței,</w:t>
            </w:r>
          </w:p>
          <w:p w14:paraId="16207D83" w14:textId="77777777" w:rsidR="00442B7F" w:rsidRPr="00BD6466" w:rsidRDefault="00442B7F" w:rsidP="00442B7F">
            <w:pPr>
              <w:pStyle w:val="ac"/>
              <w:numPr>
                <w:ilvl w:val="0"/>
                <w:numId w:val="36"/>
              </w:numPr>
              <w:autoSpaceDN w:val="0"/>
              <w:spacing w:line="276" w:lineRule="auto"/>
              <w:ind w:left="612" w:right="144"/>
              <w:rPr>
                <w:rFonts w:eastAsia="Calibri"/>
                <w:sz w:val="20"/>
                <w:szCs w:val="20"/>
                <w:lang w:val="ro-RO"/>
              </w:rPr>
            </w:pPr>
            <w:r w:rsidRPr="00BD6466">
              <w:rPr>
                <w:rFonts w:eastAsia="Calibri"/>
                <w:sz w:val="20"/>
                <w:szCs w:val="20"/>
                <w:lang w:val="ro-RO"/>
              </w:rPr>
              <w:lastRenderedPageBreak/>
              <w:t>revizuirea și/sau elaborarea legislației noi, politicilor și documentelor normative și a normelor noi de proiectare și construcție pentru canalizare;</w:t>
            </w:r>
          </w:p>
          <w:p w14:paraId="777BB8E4" w14:textId="77777777" w:rsidR="00442B7F" w:rsidRPr="00BD6466" w:rsidRDefault="00442B7F" w:rsidP="00442B7F">
            <w:pPr>
              <w:pStyle w:val="ac"/>
              <w:numPr>
                <w:ilvl w:val="0"/>
                <w:numId w:val="36"/>
              </w:numPr>
              <w:autoSpaceDN w:val="0"/>
              <w:spacing w:line="276" w:lineRule="auto"/>
              <w:ind w:left="612" w:right="144"/>
              <w:rPr>
                <w:rFonts w:eastAsia="Calibri"/>
                <w:sz w:val="20"/>
                <w:szCs w:val="20"/>
                <w:lang w:val="ro-RO"/>
              </w:rPr>
            </w:pPr>
            <w:r w:rsidRPr="00BD6466">
              <w:rPr>
                <w:rFonts w:eastAsia="Calibri"/>
                <w:sz w:val="20"/>
                <w:szCs w:val="20"/>
                <w:lang w:val="ro-RO"/>
              </w:rPr>
              <w:t>dezvoltarea capacității Agenției Naționale pentru Reglementare în Energetică (ANRE), autoritatea de reglementare în domeniul AAC, a operatorilor și administrațiilor locale de a se conforma cu procedurile tarifare, și</w:t>
            </w:r>
          </w:p>
          <w:p w14:paraId="60710CC5" w14:textId="77777777" w:rsidR="00442B7F" w:rsidRPr="00BD6466" w:rsidRDefault="00442B7F" w:rsidP="00442B7F">
            <w:pPr>
              <w:pStyle w:val="ac"/>
              <w:numPr>
                <w:ilvl w:val="0"/>
                <w:numId w:val="36"/>
              </w:numPr>
              <w:autoSpaceDN w:val="0"/>
              <w:spacing w:line="276" w:lineRule="auto"/>
              <w:ind w:left="612" w:right="144"/>
              <w:rPr>
                <w:rFonts w:eastAsia="Calibri"/>
                <w:sz w:val="20"/>
                <w:szCs w:val="20"/>
                <w:lang w:val="ro-RO"/>
              </w:rPr>
            </w:pPr>
            <w:r w:rsidRPr="00BD6466">
              <w:rPr>
                <w:rFonts w:eastAsia="Calibri"/>
                <w:sz w:val="20"/>
                <w:szCs w:val="20"/>
                <w:lang w:val="ro-RO"/>
              </w:rPr>
              <w:t xml:space="preserve"> implementarea unui program de dezvoltare profesională, în colaborare cu Asociația "Moldova Apa-Canal" (AMAC)</w:t>
            </w:r>
            <w:r w:rsidRPr="00BD6466">
              <w:rPr>
                <w:rFonts w:eastAsia="Calibri"/>
                <w:sz w:val="20"/>
                <w:szCs w:val="20"/>
                <w:vertAlign w:val="superscript"/>
                <w:lang w:val="ro-RO"/>
              </w:rPr>
              <w:footnoteReference w:id="4"/>
            </w:r>
            <w:r w:rsidRPr="00BD6466">
              <w:rPr>
                <w:rFonts w:eastAsia="Calibri"/>
                <w:sz w:val="20"/>
                <w:szCs w:val="20"/>
                <w:lang w:val="ro-RO"/>
              </w:rPr>
              <w:t xml:space="preserve">  și instituțiile de învățământ din Republica Moldova</w:t>
            </w:r>
            <w:r w:rsidRPr="00BD6466">
              <w:rPr>
                <w:rFonts w:eastAsia="Calibri"/>
                <w:sz w:val="20"/>
                <w:szCs w:val="20"/>
                <w:vertAlign w:val="superscript"/>
                <w:lang w:val="ro-RO"/>
              </w:rPr>
              <w:footnoteReference w:id="5"/>
            </w:r>
            <w:r w:rsidRPr="00BD6466">
              <w:rPr>
                <w:rFonts w:eastAsia="Calibri"/>
                <w:sz w:val="20"/>
                <w:szCs w:val="20"/>
                <w:lang w:val="ro-RO"/>
              </w:rPr>
              <w:t xml:space="preserve">, pentru a spori atât competența resurselor umane existente cât și de a atrage competențe noi în sector, în special femei.  </w:t>
            </w:r>
          </w:p>
        </w:tc>
      </w:tr>
      <w:tr w:rsidR="00442B7F" w:rsidRPr="00BD6466" w14:paraId="5AC9AE66" w14:textId="77777777" w:rsidTr="00015174">
        <w:trPr>
          <w:trHeight w:val="262"/>
        </w:trPr>
        <w:tc>
          <w:tcPr>
            <w:tcW w:w="1823" w:type="dxa"/>
            <w:vMerge/>
            <w:tcBorders>
              <w:top w:val="single" w:sz="4" w:space="0" w:color="auto"/>
              <w:left w:val="single" w:sz="4" w:space="0" w:color="auto"/>
              <w:bottom w:val="single" w:sz="4" w:space="0" w:color="auto"/>
              <w:right w:val="single" w:sz="4" w:space="0" w:color="auto"/>
            </w:tcBorders>
            <w:vAlign w:val="center"/>
            <w:hideMark/>
          </w:tcPr>
          <w:p w14:paraId="68897BCF" w14:textId="77777777" w:rsidR="00442B7F" w:rsidRPr="00BD6466" w:rsidRDefault="00442B7F" w:rsidP="00015174">
            <w:pPr>
              <w:spacing w:line="256" w:lineRule="auto"/>
              <w:rPr>
                <w:rFonts w:eastAsia="Calibri"/>
                <w:color w:val="000000"/>
                <w:sz w:val="20"/>
                <w:szCs w:val="20"/>
                <w:lang w:val="ro-RO" w:eastAsia="bs-Latn-BA"/>
              </w:rPr>
            </w:pPr>
          </w:p>
        </w:tc>
        <w:tc>
          <w:tcPr>
            <w:tcW w:w="75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D5FAF01" w14:textId="77777777" w:rsidR="00442B7F" w:rsidRPr="00BD6466" w:rsidRDefault="00442B7F" w:rsidP="00015174">
            <w:pPr>
              <w:ind w:right="144"/>
              <w:rPr>
                <w:rFonts w:eastAsia="Calibri"/>
                <w:sz w:val="20"/>
                <w:szCs w:val="20"/>
                <w:lang w:val="ro-RO"/>
              </w:rPr>
            </w:pPr>
            <w:r w:rsidRPr="00BD6466">
              <w:rPr>
                <w:rFonts w:eastAsia="Calibri"/>
                <w:b/>
                <w:sz w:val="20"/>
                <w:szCs w:val="20"/>
                <w:lang w:val="ro-RO"/>
              </w:rPr>
              <w:t>Subcomponenta 2.2:</w:t>
            </w:r>
            <w:r w:rsidRPr="00BD6466">
              <w:rPr>
                <w:rFonts w:eastAsia="Calibri"/>
                <w:sz w:val="20"/>
                <w:szCs w:val="20"/>
                <w:u w:val="single"/>
                <w:lang w:val="ro-RO"/>
              </w:rPr>
              <w:t xml:space="preserve"> </w:t>
            </w:r>
            <w:r w:rsidRPr="00BD6466">
              <w:rPr>
                <w:rFonts w:eastAsia="Calibri"/>
                <w:b/>
                <w:sz w:val="20"/>
                <w:szCs w:val="20"/>
                <w:lang w:val="ro-RO"/>
              </w:rPr>
              <w:t>Îmbunătățirea performanței furnizorilor de servicii AAC</w:t>
            </w:r>
          </w:p>
        </w:tc>
      </w:tr>
      <w:tr w:rsidR="00442B7F" w:rsidRPr="00BD6466" w14:paraId="64BC4900" w14:textId="77777777" w:rsidTr="00015174">
        <w:trPr>
          <w:trHeight w:val="262"/>
        </w:trPr>
        <w:tc>
          <w:tcPr>
            <w:tcW w:w="1823" w:type="dxa"/>
            <w:vMerge/>
            <w:tcBorders>
              <w:top w:val="single" w:sz="4" w:space="0" w:color="auto"/>
              <w:left w:val="single" w:sz="4" w:space="0" w:color="auto"/>
              <w:bottom w:val="single" w:sz="4" w:space="0" w:color="auto"/>
              <w:right w:val="single" w:sz="4" w:space="0" w:color="auto"/>
            </w:tcBorders>
            <w:vAlign w:val="center"/>
            <w:hideMark/>
          </w:tcPr>
          <w:p w14:paraId="063474C5" w14:textId="77777777" w:rsidR="00442B7F" w:rsidRPr="00BD6466" w:rsidRDefault="00442B7F" w:rsidP="00015174">
            <w:pPr>
              <w:spacing w:line="256" w:lineRule="auto"/>
              <w:rPr>
                <w:rFonts w:eastAsia="Calibri"/>
                <w:color w:val="000000"/>
                <w:sz w:val="20"/>
                <w:szCs w:val="20"/>
                <w:lang w:val="ro-RO" w:eastAsia="bs-Latn-BA"/>
              </w:rPr>
            </w:pPr>
          </w:p>
        </w:tc>
        <w:tc>
          <w:tcPr>
            <w:tcW w:w="7583" w:type="dxa"/>
            <w:tcBorders>
              <w:top w:val="single" w:sz="4" w:space="0" w:color="auto"/>
              <w:left w:val="single" w:sz="4" w:space="0" w:color="auto"/>
              <w:bottom w:val="single" w:sz="4" w:space="0" w:color="auto"/>
              <w:right w:val="single" w:sz="4" w:space="0" w:color="auto"/>
            </w:tcBorders>
            <w:vAlign w:val="center"/>
            <w:hideMark/>
          </w:tcPr>
          <w:p w14:paraId="25706AC2" w14:textId="77777777" w:rsidR="00442B7F" w:rsidRPr="00BD6466" w:rsidRDefault="00442B7F" w:rsidP="00015174">
            <w:pPr>
              <w:ind w:left="72" w:right="144"/>
              <w:rPr>
                <w:rFonts w:eastAsia="Calibri"/>
                <w:sz w:val="20"/>
                <w:szCs w:val="20"/>
                <w:lang w:val="ro-RO"/>
              </w:rPr>
            </w:pPr>
            <w:r w:rsidRPr="00BD6466">
              <w:rPr>
                <w:rFonts w:eastAsia="Calibri"/>
                <w:sz w:val="20"/>
                <w:szCs w:val="20"/>
                <w:lang w:val="ro-RO"/>
              </w:rPr>
              <w:t>Finanțarea următoarelor activități: investiții (bunuri, lucrări) și asistență tehnică (servicii de consultanță, instruire) pentru a sprijini un plan multianual prioritar de îmbunătățire a performanței (PIP) cu scopul de a spori performanța a cinci operatori AAC</w:t>
            </w:r>
            <w:r w:rsidRPr="00BD6466">
              <w:rPr>
                <w:rFonts w:eastAsia="Calibri"/>
                <w:sz w:val="20"/>
                <w:szCs w:val="20"/>
                <w:vertAlign w:val="superscript"/>
                <w:lang w:val="ro-RO"/>
              </w:rPr>
              <w:footnoteReference w:id="6"/>
            </w:r>
            <w:r w:rsidRPr="00BD6466">
              <w:rPr>
                <w:rFonts w:eastAsia="Calibri"/>
                <w:sz w:val="20"/>
                <w:szCs w:val="20"/>
                <w:lang w:val="ro-RO"/>
              </w:rPr>
              <w:t xml:space="preserve">  implicați în cadrul componentei 1.1, în special în ceea ce privește durabilitatea financiară, eficiența, incluziunea și reziliența.</w:t>
            </w:r>
          </w:p>
        </w:tc>
      </w:tr>
      <w:tr w:rsidR="00442B7F" w:rsidRPr="00BD6466" w14:paraId="5259A634" w14:textId="77777777" w:rsidTr="00015174">
        <w:tc>
          <w:tcPr>
            <w:tcW w:w="182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6496B81" w14:textId="77777777" w:rsidR="00442B7F" w:rsidRPr="00BD6466" w:rsidRDefault="00442B7F" w:rsidP="00015174">
            <w:pPr>
              <w:rPr>
                <w:rFonts w:eastAsia="Calibri"/>
                <w:b/>
                <w:bCs/>
                <w:sz w:val="20"/>
                <w:szCs w:val="20"/>
                <w:lang w:val="ro-RO"/>
              </w:rPr>
            </w:pPr>
            <w:r w:rsidRPr="00BD6466">
              <w:rPr>
                <w:rFonts w:eastAsia="Calibri"/>
                <w:b/>
                <w:bCs/>
                <w:sz w:val="20"/>
                <w:szCs w:val="20"/>
                <w:lang w:val="ro-RO"/>
              </w:rPr>
              <w:t>Component 3 - Managementul și coordonarea proiectului.</w:t>
            </w:r>
          </w:p>
        </w:tc>
        <w:tc>
          <w:tcPr>
            <w:tcW w:w="7583" w:type="dxa"/>
            <w:tcBorders>
              <w:top w:val="single" w:sz="4" w:space="0" w:color="auto"/>
              <w:left w:val="single" w:sz="4" w:space="0" w:color="auto"/>
              <w:bottom w:val="single" w:sz="4" w:space="0" w:color="auto"/>
              <w:right w:val="single" w:sz="4" w:space="0" w:color="auto"/>
            </w:tcBorders>
            <w:vAlign w:val="center"/>
            <w:hideMark/>
          </w:tcPr>
          <w:p w14:paraId="69ADF9EB" w14:textId="77777777" w:rsidR="00442B7F" w:rsidRPr="00BD6466" w:rsidRDefault="00442B7F" w:rsidP="00015174">
            <w:pPr>
              <w:ind w:left="72" w:right="144"/>
              <w:rPr>
                <w:rFonts w:eastAsia="Calibri"/>
                <w:sz w:val="20"/>
                <w:szCs w:val="20"/>
                <w:lang w:val="ro-RO"/>
              </w:rPr>
            </w:pPr>
            <w:r w:rsidRPr="00BD6466">
              <w:rPr>
                <w:sz w:val="20"/>
                <w:szCs w:val="20"/>
                <w:lang w:val="ro-RO"/>
              </w:rPr>
              <w:t xml:space="preserve">Finanțarea </w:t>
            </w:r>
            <w:r w:rsidRPr="00BD6466">
              <w:rPr>
                <w:rFonts w:eastAsia="Calibri"/>
                <w:sz w:val="20"/>
                <w:szCs w:val="20"/>
                <w:lang w:val="ro-RO"/>
              </w:rPr>
              <w:t>costurilor operaționale, serviciilor de consultanță, a altor servicii decât consultanța, a bunurilor, și a instruirilor pentru finanțarea costului general de gestionare a proiectului, inclusiv a echipei de bază a proiectului pentru Unitatea de Implementare a Proiectului (UIP), a necesităților de susținere a implementării la nivel regional în cadrul Agențiilor de Dezvoltare Regională (ADR) și la nivel central pentru MADRM, drept Entitate de Implementare a Proiectului (EIP).</w:t>
            </w:r>
          </w:p>
        </w:tc>
      </w:tr>
      <w:tr w:rsidR="00442B7F" w:rsidRPr="00BD6466" w14:paraId="6071D558" w14:textId="77777777" w:rsidTr="00015174">
        <w:tc>
          <w:tcPr>
            <w:tcW w:w="182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44A0011" w14:textId="77777777" w:rsidR="00442B7F" w:rsidRPr="00BD6466" w:rsidRDefault="00442B7F" w:rsidP="00015174">
            <w:pPr>
              <w:rPr>
                <w:rFonts w:eastAsia="Calibri"/>
                <w:b/>
                <w:bCs/>
                <w:sz w:val="20"/>
                <w:szCs w:val="20"/>
                <w:lang w:val="ro-RO"/>
              </w:rPr>
            </w:pPr>
            <w:r w:rsidRPr="00BD6466">
              <w:rPr>
                <w:rFonts w:eastAsia="Calibri"/>
                <w:b/>
                <w:bCs/>
                <w:sz w:val="20"/>
                <w:szCs w:val="20"/>
                <w:lang w:val="ro-RO"/>
              </w:rPr>
              <w:t>Component 4 – Răspuns cu intervenții de urgență (RIU).</w:t>
            </w:r>
          </w:p>
        </w:tc>
        <w:tc>
          <w:tcPr>
            <w:tcW w:w="7583" w:type="dxa"/>
            <w:tcBorders>
              <w:top w:val="single" w:sz="4" w:space="0" w:color="auto"/>
              <w:left w:val="single" w:sz="4" w:space="0" w:color="auto"/>
              <w:bottom w:val="single" w:sz="4" w:space="0" w:color="auto"/>
              <w:right w:val="single" w:sz="4" w:space="0" w:color="auto"/>
            </w:tcBorders>
            <w:vAlign w:val="center"/>
            <w:hideMark/>
          </w:tcPr>
          <w:p w14:paraId="35F16A96" w14:textId="77777777" w:rsidR="00442B7F" w:rsidRPr="00BD6466" w:rsidRDefault="00442B7F" w:rsidP="00015174">
            <w:pPr>
              <w:ind w:left="72" w:right="144"/>
              <w:rPr>
                <w:rFonts w:eastAsia="Calibri"/>
                <w:sz w:val="20"/>
                <w:szCs w:val="20"/>
                <w:lang w:val="ro-RO"/>
              </w:rPr>
            </w:pPr>
            <w:r w:rsidRPr="00BD6466">
              <w:rPr>
                <w:rFonts w:eastAsia="Calibri"/>
                <w:sz w:val="20"/>
                <w:szCs w:val="20"/>
                <w:lang w:val="ro-RO"/>
              </w:rPr>
              <w:t>Este inclusă o componentă provizorie cu sumă zero, care va permite o realocare rapidă a mijloacelor din credit/împrumut pentru alte componente pe parcursul unei situații de urgență conform procedurilor rapide de achiziție și debursare.</w:t>
            </w:r>
          </w:p>
          <w:p w14:paraId="0992D13D" w14:textId="77777777" w:rsidR="00442B7F" w:rsidRPr="00BD6466" w:rsidRDefault="00442B7F" w:rsidP="00015174">
            <w:pPr>
              <w:ind w:left="72" w:right="144"/>
              <w:rPr>
                <w:rFonts w:eastAsia="Calibri"/>
                <w:sz w:val="20"/>
                <w:szCs w:val="20"/>
                <w:lang w:val="ro-RO"/>
              </w:rPr>
            </w:pPr>
          </w:p>
        </w:tc>
      </w:tr>
    </w:tbl>
    <w:p w14:paraId="584E0AC9" w14:textId="2041CC30" w:rsidR="00A764EB" w:rsidRPr="00BD6466" w:rsidRDefault="00A764EB">
      <w:pPr>
        <w:jc w:val="both"/>
        <w:rPr>
          <w:sz w:val="22"/>
          <w:szCs w:val="22"/>
        </w:rPr>
      </w:pPr>
    </w:p>
    <w:p w14:paraId="5C8EAED3" w14:textId="571E285C" w:rsidR="000425AB" w:rsidRPr="00BD6466" w:rsidRDefault="000425AB">
      <w:pPr>
        <w:jc w:val="both"/>
        <w:rPr>
          <w:sz w:val="22"/>
          <w:szCs w:val="22"/>
          <w:lang w:val="ro-MD"/>
        </w:rPr>
      </w:pPr>
      <w:r w:rsidRPr="00BD6466">
        <w:rPr>
          <w:sz w:val="22"/>
          <w:szCs w:val="22"/>
          <w:lang w:val="ro-MD"/>
        </w:rPr>
        <w:t xml:space="preserve">Se </w:t>
      </w:r>
      <w:r w:rsidR="0045356B" w:rsidRPr="00BD6466">
        <w:rPr>
          <w:sz w:val="22"/>
          <w:szCs w:val="22"/>
          <w:lang w:val="ro-MD"/>
        </w:rPr>
        <w:t>preconizează</w:t>
      </w:r>
      <w:r w:rsidRPr="00BD6466">
        <w:rPr>
          <w:sz w:val="22"/>
          <w:szCs w:val="22"/>
          <w:lang w:val="ro-MD"/>
        </w:rPr>
        <w:t xml:space="preserve"> ca proiectul să </w:t>
      </w:r>
      <w:r w:rsidR="0045356B" w:rsidRPr="00BD6466">
        <w:rPr>
          <w:sz w:val="22"/>
          <w:szCs w:val="22"/>
          <w:lang w:val="ro-MD"/>
        </w:rPr>
        <w:t xml:space="preserve">ofere </w:t>
      </w:r>
      <w:r w:rsidRPr="00BD6466">
        <w:rPr>
          <w:sz w:val="22"/>
          <w:szCs w:val="22"/>
          <w:lang w:val="ro-MD"/>
        </w:rPr>
        <w:t>benefici</w:t>
      </w:r>
      <w:r w:rsidR="0045356B" w:rsidRPr="00BD6466">
        <w:rPr>
          <w:sz w:val="22"/>
          <w:szCs w:val="22"/>
          <w:lang w:val="ro-MD"/>
        </w:rPr>
        <w:t>i</w:t>
      </w:r>
      <w:r w:rsidRPr="00BD6466">
        <w:rPr>
          <w:sz w:val="22"/>
          <w:szCs w:val="22"/>
          <w:lang w:val="ro-MD"/>
        </w:rPr>
        <w:t xml:space="preserve"> în mod direct </w:t>
      </w:r>
      <w:r w:rsidR="003F000D" w:rsidRPr="00BD6466">
        <w:rPr>
          <w:sz w:val="22"/>
          <w:szCs w:val="22"/>
          <w:lang w:val="ro-MD"/>
        </w:rPr>
        <w:t xml:space="preserve">pentru </w:t>
      </w:r>
      <w:r w:rsidR="003F66B0" w:rsidRPr="00BD6466">
        <w:rPr>
          <w:sz w:val="22"/>
          <w:szCs w:val="22"/>
          <w:lang w:val="ro-MD"/>
        </w:rPr>
        <w:t>circa</w:t>
      </w:r>
      <w:r w:rsidRPr="00BD6466">
        <w:rPr>
          <w:sz w:val="22"/>
          <w:szCs w:val="22"/>
          <w:lang w:val="ro-MD"/>
        </w:rPr>
        <w:t xml:space="preserve"> 95.000 de persoane care locuiesc în zonele proiectului, inclusiv prin obținerea </w:t>
      </w:r>
      <w:r w:rsidR="003F66B0" w:rsidRPr="00BD6466">
        <w:rPr>
          <w:sz w:val="22"/>
          <w:szCs w:val="22"/>
          <w:lang w:val="ro-MD"/>
        </w:rPr>
        <w:t xml:space="preserve">accesului la </w:t>
      </w:r>
      <w:r w:rsidR="00772F9C" w:rsidRPr="00BD6466">
        <w:rPr>
          <w:sz w:val="22"/>
          <w:szCs w:val="22"/>
          <w:lang w:val="ro-MD"/>
        </w:rPr>
        <w:t>aliment</w:t>
      </w:r>
      <w:r w:rsidR="003F66B0" w:rsidRPr="00BD6466">
        <w:rPr>
          <w:sz w:val="22"/>
          <w:szCs w:val="22"/>
          <w:lang w:val="ro-MD"/>
        </w:rPr>
        <w:t>area</w:t>
      </w:r>
      <w:r w:rsidR="00772F9C" w:rsidRPr="00BD6466">
        <w:rPr>
          <w:sz w:val="22"/>
          <w:szCs w:val="22"/>
          <w:lang w:val="ro-MD"/>
        </w:rPr>
        <w:t xml:space="preserve"> cu</w:t>
      </w:r>
      <w:r w:rsidRPr="00BD6466">
        <w:rPr>
          <w:sz w:val="22"/>
          <w:szCs w:val="22"/>
          <w:lang w:val="ro-MD"/>
        </w:rPr>
        <w:t xml:space="preserve"> apă (35.000) și/ sau </w:t>
      </w:r>
      <w:r w:rsidR="002C411A" w:rsidRPr="00BD6466">
        <w:rPr>
          <w:sz w:val="22"/>
          <w:szCs w:val="22"/>
          <w:lang w:val="ro-MD"/>
        </w:rPr>
        <w:t xml:space="preserve">la canalizare </w:t>
      </w:r>
      <w:r w:rsidRPr="00BD6466">
        <w:rPr>
          <w:sz w:val="22"/>
          <w:szCs w:val="22"/>
          <w:lang w:val="ro-MD"/>
        </w:rPr>
        <w:t xml:space="preserve">(36.500) la domiciliu, plus 25.000 de persoane prin condiții WASH îmbunătățite în instituțiile de învățământ </w:t>
      </w:r>
      <w:r w:rsidR="009D323A" w:rsidRPr="00BD6466">
        <w:rPr>
          <w:sz w:val="22"/>
          <w:szCs w:val="22"/>
          <w:lang w:val="ro-MD"/>
        </w:rPr>
        <w:t>pe care le frecventează</w:t>
      </w:r>
      <w:r w:rsidRPr="00BD6466">
        <w:rPr>
          <w:sz w:val="22"/>
          <w:szCs w:val="22"/>
          <w:lang w:val="ro-MD"/>
        </w:rPr>
        <w:t>.</w:t>
      </w:r>
      <w:r w:rsidR="00140291" w:rsidRPr="00BD6466">
        <w:rPr>
          <w:lang w:val="ro-MD"/>
        </w:rPr>
        <w:t xml:space="preserve"> </w:t>
      </w:r>
      <w:r w:rsidR="00140291" w:rsidRPr="00BD6466">
        <w:rPr>
          <w:sz w:val="22"/>
          <w:szCs w:val="22"/>
          <w:lang w:val="ro-MD"/>
        </w:rPr>
        <w:t xml:space="preserve">În ceea ce privește alimentarea cu apă, beneficiarii sunt în mare parte gospodării care se bazează în prezent pe </w:t>
      </w:r>
      <w:r w:rsidR="00B12EFC" w:rsidRPr="00BD6466">
        <w:rPr>
          <w:sz w:val="22"/>
          <w:szCs w:val="22"/>
          <w:lang w:val="ro-MD"/>
        </w:rPr>
        <w:t>aut</w:t>
      </w:r>
      <w:r w:rsidR="00D17F1D" w:rsidRPr="00BD6466">
        <w:rPr>
          <w:sz w:val="22"/>
          <w:szCs w:val="22"/>
          <w:lang w:val="ro-MD"/>
        </w:rPr>
        <w:t>o</w:t>
      </w:r>
      <w:r w:rsidR="00140291" w:rsidRPr="00BD6466">
        <w:rPr>
          <w:sz w:val="22"/>
          <w:szCs w:val="22"/>
          <w:lang w:val="ro-MD"/>
        </w:rPr>
        <w:t>aprovizionarea cu apă potabilă</w:t>
      </w:r>
      <w:r w:rsidR="00082943" w:rsidRPr="00BD6466">
        <w:rPr>
          <w:sz w:val="22"/>
          <w:szCs w:val="22"/>
          <w:lang w:val="ro-MD"/>
        </w:rPr>
        <w:t xml:space="preserve">, dar </w:t>
      </w:r>
      <w:r w:rsidR="00140291" w:rsidRPr="00BD6466">
        <w:rPr>
          <w:sz w:val="22"/>
          <w:szCs w:val="22"/>
          <w:lang w:val="ro-MD"/>
        </w:rPr>
        <w:t xml:space="preserve"> care </w:t>
      </w:r>
      <w:r w:rsidR="005007E1" w:rsidRPr="00BD6466">
        <w:rPr>
          <w:sz w:val="22"/>
          <w:szCs w:val="22"/>
          <w:lang w:val="ro-MD"/>
        </w:rPr>
        <w:t>î</w:t>
      </w:r>
      <w:r w:rsidR="00DA138D" w:rsidRPr="00BD6466">
        <w:rPr>
          <w:sz w:val="22"/>
          <w:szCs w:val="22"/>
          <w:lang w:val="ro-MD"/>
        </w:rPr>
        <w:t xml:space="preserve">n rezultatul </w:t>
      </w:r>
      <w:r w:rsidR="00140291" w:rsidRPr="00BD6466">
        <w:rPr>
          <w:sz w:val="22"/>
          <w:szCs w:val="22"/>
          <w:lang w:val="ro-MD"/>
        </w:rPr>
        <w:t xml:space="preserve">proiectului, vor fi conectate la un sistem centralizat, </w:t>
      </w:r>
      <w:r w:rsidR="0085052F" w:rsidRPr="00BD6466">
        <w:rPr>
          <w:sz w:val="22"/>
          <w:szCs w:val="22"/>
          <w:lang w:val="ro-MD"/>
        </w:rPr>
        <w:t>la fel, ș</w:t>
      </w:r>
      <w:r w:rsidR="00140291" w:rsidRPr="00BD6466">
        <w:rPr>
          <w:sz w:val="22"/>
          <w:szCs w:val="22"/>
          <w:lang w:val="ro-MD"/>
        </w:rPr>
        <w:t>i gospodăriile care sunt acum slab deservite de un operator local v</w:t>
      </w:r>
      <w:r w:rsidR="00895953" w:rsidRPr="00BD6466">
        <w:rPr>
          <w:sz w:val="22"/>
          <w:szCs w:val="22"/>
          <w:lang w:val="ro-MD"/>
        </w:rPr>
        <w:t>or</w:t>
      </w:r>
      <w:r w:rsidR="00140291" w:rsidRPr="00BD6466">
        <w:rPr>
          <w:sz w:val="22"/>
          <w:szCs w:val="22"/>
          <w:lang w:val="ro-MD"/>
        </w:rPr>
        <w:t xml:space="preserve"> beneficia de îmbunătățir</w:t>
      </w:r>
      <w:r w:rsidR="00F254CC" w:rsidRPr="00BD6466">
        <w:rPr>
          <w:sz w:val="22"/>
          <w:szCs w:val="22"/>
          <w:lang w:val="ro-MD"/>
        </w:rPr>
        <w:t>ea</w:t>
      </w:r>
      <w:r w:rsidR="00140291" w:rsidRPr="00BD6466">
        <w:rPr>
          <w:sz w:val="22"/>
          <w:szCs w:val="22"/>
          <w:lang w:val="ro-MD"/>
        </w:rPr>
        <w:t xml:space="preserve"> calit</w:t>
      </w:r>
      <w:r w:rsidR="00F254CC" w:rsidRPr="00BD6466">
        <w:rPr>
          <w:sz w:val="22"/>
          <w:szCs w:val="22"/>
          <w:lang w:val="ro-MD"/>
        </w:rPr>
        <w:t>ății</w:t>
      </w:r>
      <w:r w:rsidR="00140291" w:rsidRPr="00BD6466">
        <w:rPr>
          <w:sz w:val="22"/>
          <w:szCs w:val="22"/>
          <w:lang w:val="ro-MD"/>
        </w:rPr>
        <w:t xml:space="preserve"> și fiabilitatea serviciilor de</w:t>
      </w:r>
      <w:r w:rsidR="003E6883" w:rsidRPr="00BD6466">
        <w:rPr>
          <w:sz w:val="22"/>
          <w:szCs w:val="22"/>
          <w:lang w:val="ro-MD"/>
        </w:rPr>
        <w:t xml:space="preserve"> aprovizionare</w:t>
      </w:r>
      <w:r w:rsidR="008203A8" w:rsidRPr="00BD6466">
        <w:rPr>
          <w:sz w:val="22"/>
          <w:szCs w:val="22"/>
          <w:lang w:val="ro-MD"/>
        </w:rPr>
        <w:t xml:space="preserve"> cu</w:t>
      </w:r>
      <w:r w:rsidR="00140291" w:rsidRPr="00BD6466">
        <w:rPr>
          <w:sz w:val="22"/>
          <w:szCs w:val="22"/>
          <w:lang w:val="ro-MD"/>
        </w:rPr>
        <w:t xml:space="preserve"> apă </w:t>
      </w:r>
      <w:r w:rsidR="008203A8" w:rsidRPr="00BD6466">
        <w:rPr>
          <w:sz w:val="22"/>
          <w:szCs w:val="22"/>
          <w:lang w:val="ro-MD"/>
        </w:rPr>
        <w:t>prestate</w:t>
      </w:r>
      <w:r w:rsidR="00140291" w:rsidRPr="00BD6466">
        <w:rPr>
          <w:sz w:val="22"/>
          <w:szCs w:val="22"/>
          <w:lang w:val="ro-MD"/>
        </w:rPr>
        <w:t xml:space="preserve"> prin noul sistem dezvoltat (35.000).</w:t>
      </w:r>
      <w:r w:rsidR="004162FF" w:rsidRPr="00BD6466">
        <w:rPr>
          <w:lang w:val="ro-MD"/>
        </w:rPr>
        <w:t xml:space="preserve"> </w:t>
      </w:r>
      <w:r w:rsidR="004162FF" w:rsidRPr="00BD6466">
        <w:rPr>
          <w:sz w:val="22"/>
          <w:szCs w:val="22"/>
          <w:lang w:val="ro-MD"/>
        </w:rPr>
        <w:t xml:space="preserve">În ceea ce privește </w:t>
      </w:r>
      <w:r w:rsidR="007C0CE1" w:rsidRPr="00BD6466">
        <w:rPr>
          <w:sz w:val="22"/>
          <w:szCs w:val="22"/>
          <w:lang w:val="ro-MD"/>
        </w:rPr>
        <w:t>canalizarea</w:t>
      </w:r>
      <w:r w:rsidR="004162FF" w:rsidRPr="00BD6466">
        <w:rPr>
          <w:sz w:val="22"/>
          <w:szCs w:val="22"/>
          <w:lang w:val="ro-MD"/>
        </w:rPr>
        <w:t xml:space="preserve">, beneficiarii includ gospodării care, </w:t>
      </w:r>
      <w:r w:rsidR="000B17BF" w:rsidRPr="00BD6466">
        <w:rPr>
          <w:sz w:val="22"/>
          <w:szCs w:val="22"/>
          <w:lang w:val="ro-MD"/>
        </w:rPr>
        <w:t>în rezultatul</w:t>
      </w:r>
      <w:r w:rsidR="004162FF" w:rsidRPr="00BD6466">
        <w:rPr>
          <w:sz w:val="22"/>
          <w:szCs w:val="22"/>
          <w:lang w:val="ro-MD"/>
        </w:rPr>
        <w:t xml:space="preserve"> proiectului, vor fi conectate la un sistem de canalizare cu colectare și tratare adecvată a apelor uzate, precum și gospodării cu o conexiune de canalizare existentă </w:t>
      </w:r>
      <w:r w:rsidR="00B05FF4" w:rsidRPr="00BD6466">
        <w:rPr>
          <w:sz w:val="22"/>
          <w:szCs w:val="22"/>
          <w:lang w:val="ro-MD"/>
        </w:rPr>
        <w:t xml:space="preserve">vor fi conectate </w:t>
      </w:r>
      <w:r w:rsidR="004162FF" w:rsidRPr="00BD6466">
        <w:rPr>
          <w:sz w:val="22"/>
          <w:szCs w:val="22"/>
          <w:lang w:val="ro-MD"/>
        </w:rPr>
        <w:t xml:space="preserve">la un sistem care funcționează fără niciun tratament și </w:t>
      </w:r>
      <w:r w:rsidR="00EA4B71" w:rsidRPr="00BD6466">
        <w:rPr>
          <w:sz w:val="22"/>
          <w:szCs w:val="22"/>
          <w:lang w:val="ro-MD"/>
        </w:rPr>
        <w:t xml:space="preserve">eliminare în condiții de siguranță </w:t>
      </w:r>
      <w:r w:rsidR="004A2A4E" w:rsidRPr="00BD6466">
        <w:rPr>
          <w:sz w:val="22"/>
          <w:szCs w:val="22"/>
          <w:lang w:val="ro-MD"/>
        </w:rPr>
        <w:t>la</w:t>
      </w:r>
      <w:r w:rsidR="004162FF" w:rsidRPr="00BD6466">
        <w:rPr>
          <w:sz w:val="22"/>
          <w:szCs w:val="22"/>
          <w:lang w:val="ro-MD"/>
        </w:rPr>
        <w:t xml:space="preserve"> moment (35.000).</w:t>
      </w:r>
      <w:r w:rsidR="00F95775" w:rsidRPr="00BD6466">
        <w:rPr>
          <w:lang w:val="ro-MD"/>
        </w:rPr>
        <w:t xml:space="preserve"> </w:t>
      </w:r>
      <w:r w:rsidR="00F95775" w:rsidRPr="00BD6466">
        <w:rPr>
          <w:sz w:val="22"/>
          <w:szCs w:val="22"/>
          <w:lang w:val="ro-MD"/>
        </w:rPr>
        <w:t xml:space="preserve">În plus, </w:t>
      </w:r>
      <w:r w:rsidR="00C23585" w:rsidRPr="00BD6466">
        <w:rPr>
          <w:sz w:val="22"/>
          <w:szCs w:val="22"/>
          <w:lang w:val="ro-MD"/>
        </w:rPr>
        <w:t xml:space="preserve">se preconizează </w:t>
      </w:r>
      <w:r w:rsidR="00566BF8" w:rsidRPr="00BD6466">
        <w:rPr>
          <w:sz w:val="22"/>
          <w:szCs w:val="22"/>
          <w:lang w:val="ro-MD"/>
        </w:rPr>
        <w:t xml:space="preserve">să ajungă la 500 de gospodării sau la 1, 500 de persoane </w:t>
      </w:r>
      <w:r w:rsidR="00767354" w:rsidRPr="00BD6466">
        <w:rPr>
          <w:sz w:val="22"/>
          <w:szCs w:val="22"/>
          <w:lang w:val="ro-MD"/>
        </w:rPr>
        <w:t xml:space="preserve">în satele din regiunile rurale </w:t>
      </w:r>
      <w:r w:rsidR="00F95775" w:rsidRPr="00BD6466">
        <w:rPr>
          <w:sz w:val="22"/>
          <w:szCs w:val="22"/>
          <w:lang w:val="ro-MD"/>
        </w:rPr>
        <w:t xml:space="preserve">un program pilot </w:t>
      </w:r>
      <w:r w:rsidR="00F46587" w:rsidRPr="00BD6466">
        <w:rPr>
          <w:sz w:val="22"/>
          <w:szCs w:val="22"/>
          <w:lang w:val="ro-MD"/>
        </w:rPr>
        <w:t xml:space="preserve">care va </w:t>
      </w:r>
      <w:r w:rsidR="00F95775" w:rsidRPr="00BD6466">
        <w:rPr>
          <w:sz w:val="22"/>
          <w:szCs w:val="22"/>
          <w:lang w:val="ro-MD"/>
        </w:rPr>
        <w:t>contribui la creșterea accesului la servicii</w:t>
      </w:r>
      <w:r w:rsidR="00544FFE" w:rsidRPr="00BD6466">
        <w:rPr>
          <w:sz w:val="22"/>
          <w:szCs w:val="22"/>
          <w:lang w:val="ro-MD"/>
        </w:rPr>
        <w:t>le</w:t>
      </w:r>
      <w:r w:rsidR="00F95775" w:rsidRPr="00BD6466">
        <w:rPr>
          <w:sz w:val="22"/>
          <w:szCs w:val="22"/>
          <w:lang w:val="ro-MD"/>
        </w:rPr>
        <w:t xml:space="preserve"> de </w:t>
      </w:r>
      <w:r w:rsidR="00B56FB7" w:rsidRPr="00BD6466">
        <w:rPr>
          <w:sz w:val="22"/>
          <w:szCs w:val="22"/>
          <w:lang w:val="ro-MD"/>
        </w:rPr>
        <w:t>canalizare</w:t>
      </w:r>
      <w:r w:rsidR="00F95775" w:rsidRPr="00BD6466">
        <w:rPr>
          <w:sz w:val="22"/>
          <w:szCs w:val="22"/>
          <w:lang w:val="ro-MD"/>
        </w:rPr>
        <w:t xml:space="preserve"> gestionate în condiții de siguranță.</w:t>
      </w:r>
      <w:r w:rsidR="00B67A4B" w:rsidRPr="00BD6466">
        <w:rPr>
          <w:sz w:val="22"/>
          <w:szCs w:val="22"/>
          <w:lang w:val="ro-MD"/>
        </w:rPr>
        <w:t xml:space="preserve"> </w:t>
      </w:r>
    </w:p>
    <w:p w14:paraId="47954994" w14:textId="48A70562" w:rsidR="000F36F1" w:rsidRPr="00BD6466" w:rsidRDefault="006E49ED">
      <w:pPr>
        <w:jc w:val="both"/>
        <w:rPr>
          <w:sz w:val="22"/>
          <w:szCs w:val="22"/>
          <w:lang w:val="ro-MD"/>
        </w:rPr>
      </w:pPr>
      <w:r w:rsidRPr="00BD6466">
        <w:rPr>
          <w:sz w:val="22"/>
          <w:szCs w:val="22"/>
          <w:lang w:val="ro-MD"/>
        </w:rPr>
        <w:t>Se estimează</w:t>
      </w:r>
      <w:r w:rsidR="002714D8" w:rsidRPr="00BD6466">
        <w:rPr>
          <w:sz w:val="22"/>
          <w:szCs w:val="22"/>
          <w:lang w:val="ro-MD"/>
        </w:rPr>
        <w:t xml:space="preserve"> că </w:t>
      </w:r>
      <w:r w:rsidR="006E296D" w:rsidRPr="00BD6466">
        <w:rPr>
          <w:sz w:val="22"/>
          <w:szCs w:val="22"/>
          <w:lang w:val="ro-MD"/>
        </w:rPr>
        <w:t xml:space="preserve">activitățile proiectului să genereze atât impacturi sociale pozitive directe, cât și indirecte. Cu toate acestea, în afară de potențialele </w:t>
      </w:r>
      <w:r w:rsidR="00E0683E" w:rsidRPr="00BD6466">
        <w:rPr>
          <w:sz w:val="22"/>
          <w:szCs w:val="22"/>
          <w:lang w:val="ro-MD"/>
        </w:rPr>
        <w:t>relocări</w:t>
      </w:r>
      <w:r w:rsidR="006E296D" w:rsidRPr="00BD6466">
        <w:rPr>
          <w:sz w:val="22"/>
          <w:szCs w:val="22"/>
          <w:lang w:val="ro-MD"/>
        </w:rPr>
        <w:t xml:space="preserve"> involuntare, achiziții permanente sau temporare de terenuri și alte efecte ale activităților de </w:t>
      </w:r>
      <w:r w:rsidR="004168C3" w:rsidRPr="00BD6466">
        <w:rPr>
          <w:sz w:val="22"/>
          <w:szCs w:val="22"/>
          <w:lang w:val="ro-MD"/>
        </w:rPr>
        <w:t>relocare</w:t>
      </w:r>
      <w:r w:rsidR="006E296D" w:rsidRPr="00BD6466">
        <w:rPr>
          <w:sz w:val="22"/>
          <w:szCs w:val="22"/>
          <w:lang w:val="ro-MD"/>
        </w:rPr>
        <w:t xml:space="preserve">, proiectul poate declanșa </w:t>
      </w:r>
      <w:r w:rsidR="000D2B7E" w:rsidRPr="00BD6466">
        <w:rPr>
          <w:sz w:val="22"/>
          <w:szCs w:val="22"/>
          <w:lang w:val="ro-MD"/>
        </w:rPr>
        <w:t xml:space="preserve">potențiale impacturi </w:t>
      </w:r>
      <w:r w:rsidR="006E296D" w:rsidRPr="00BD6466">
        <w:rPr>
          <w:sz w:val="22"/>
          <w:szCs w:val="22"/>
          <w:lang w:val="ro-MD"/>
        </w:rPr>
        <w:t xml:space="preserve">sociale negative, </w:t>
      </w:r>
      <w:r w:rsidR="00886177" w:rsidRPr="00BD6466">
        <w:rPr>
          <w:sz w:val="22"/>
          <w:szCs w:val="22"/>
          <w:lang w:val="ro-MD"/>
        </w:rPr>
        <w:t xml:space="preserve">după </w:t>
      </w:r>
      <w:r w:rsidR="006E296D" w:rsidRPr="00BD6466">
        <w:rPr>
          <w:sz w:val="22"/>
          <w:szCs w:val="22"/>
          <w:lang w:val="ro-MD"/>
        </w:rPr>
        <w:t xml:space="preserve">cum </w:t>
      </w:r>
      <w:r w:rsidR="00886177" w:rsidRPr="00BD6466">
        <w:rPr>
          <w:sz w:val="22"/>
          <w:szCs w:val="22"/>
          <w:lang w:val="ro-MD"/>
        </w:rPr>
        <w:t xml:space="preserve">este </w:t>
      </w:r>
      <w:r w:rsidR="008B6D86" w:rsidRPr="00BD6466">
        <w:rPr>
          <w:sz w:val="22"/>
          <w:szCs w:val="22"/>
          <w:lang w:val="ro-MD"/>
        </w:rPr>
        <w:t>menționat în continuare</w:t>
      </w:r>
      <w:r w:rsidR="006E296D" w:rsidRPr="00BD6466">
        <w:rPr>
          <w:sz w:val="22"/>
          <w:szCs w:val="22"/>
          <w:lang w:val="ro-MD"/>
        </w:rPr>
        <w:t>:</w:t>
      </w:r>
    </w:p>
    <w:p w14:paraId="18812D71" w14:textId="1770CCF2" w:rsidR="00464AF3" w:rsidRPr="00BD6466" w:rsidRDefault="003A2E78" w:rsidP="00C03700">
      <w:pPr>
        <w:widowControl w:val="0"/>
        <w:numPr>
          <w:ilvl w:val="0"/>
          <w:numId w:val="9"/>
        </w:numPr>
        <w:pBdr>
          <w:top w:val="nil"/>
          <w:left w:val="nil"/>
          <w:bottom w:val="nil"/>
          <w:right w:val="nil"/>
          <w:between w:val="nil"/>
        </w:pBdr>
        <w:spacing w:line="281" w:lineRule="auto"/>
        <w:ind w:left="714" w:hanging="357"/>
        <w:jc w:val="both"/>
        <w:rPr>
          <w:color w:val="000000"/>
          <w:sz w:val="22"/>
          <w:szCs w:val="22"/>
          <w:lang w:val="ro-MD"/>
        </w:rPr>
      </w:pPr>
      <w:r w:rsidRPr="00BD6466">
        <w:rPr>
          <w:color w:val="000000"/>
          <w:sz w:val="22"/>
          <w:szCs w:val="22"/>
          <w:lang w:val="ro-MD"/>
        </w:rPr>
        <w:t>Restricționarea</w:t>
      </w:r>
      <w:r w:rsidR="00464AF3" w:rsidRPr="00BD6466">
        <w:rPr>
          <w:color w:val="000000"/>
          <w:sz w:val="22"/>
          <w:szCs w:val="22"/>
          <w:lang w:val="ro-MD"/>
        </w:rPr>
        <w:t xml:space="preserve"> temporară a accesului </w:t>
      </w:r>
      <w:r w:rsidRPr="00BD6466">
        <w:rPr>
          <w:color w:val="000000"/>
          <w:sz w:val="22"/>
          <w:szCs w:val="22"/>
          <w:lang w:val="ro-MD"/>
        </w:rPr>
        <w:t>la</w:t>
      </w:r>
      <w:r w:rsidR="00464AF3" w:rsidRPr="00BD6466">
        <w:rPr>
          <w:color w:val="000000"/>
          <w:sz w:val="22"/>
          <w:szCs w:val="22"/>
          <w:lang w:val="ro-MD"/>
        </w:rPr>
        <w:t xml:space="preserve"> anumite zone ale clădirii în timpul activităților </w:t>
      </w:r>
      <w:r w:rsidR="00962627" w:rsidRPr="00BD6466">
        <w:rPr>
          <w:color w:val="000000"/>
          <w:sz w:val="22"/>
          <w:szCs w:val="22"/>
          <w:lang w:val="ro-MD"/>
        </w:rPr>
        <w:t xml:space="preserve">legate </w:t>
      </w:r>
      <w:r w:rsidR="00CD66E8" w:rsidRPr="00BD6466">
        <w:rPr>
          <w:color w:val="000000"/>
          <w:sz w:val="22"/>
          <w:szCs w:val="22"/>
          <w:lang w:val="ro-MD"/>
        </w:rPr>
        <w:t xml:space="preserve">de </w:t>
      </w:r>
      <w:r w:rsidR="0070027A" w:rsidRPr="00BD6466">
        <w:rPr>
          <w:color w:val="000000"/>
          <w:sz w:val="22"/>
          <w:szCs w:val="22"/>
          <w:lang w:val="ro-MD"/>
        </w:rPr>
        <w:t>lucrări</w:t>
      </w:r>
      <w:r w:rsidR="00464AF3" w:rsidRPr="00BD6466">
        <w:rPr>
          <w:color w:val="000000"/>
          <w:sz w:val="22"/>
          <w:szCs w:val="22"/>
          <w:lang w:val="ro-MD"/>
        </w:rPr>
        <w:t xml:space="preserve"> civil</w:t>
      </w:r>
      <w:r w:rsidR="0070027A" w:rsidRPr="00BD6466">
        <w:rPr>
          <w:color w:val="000000"/>
          <w:sz w:val="22"/>
          <w:szCs w:val="22"/>
          <w:lang w:val="ro-MD"/>
        </w:rPr>
        <w:t>e</w:t>
      </w:r>
    </w:p>
    <w:p w14:paraId="33DE68EC" w14:textId="5C1DE699" w:rsidR="00971AB2" w:rsidRPr="00BD6466" w:rsidRDefault="00971AB2" w:rsidP="00C03700">
      <w:pPr>
        <w:widowControl w:val="0"/>
        <w:numPr>
          <w:ilvl w:val="0"/>
          <w:numId w:val="9"/>
        </w:numPr>
        <w:pBdr>
          <w:top w:val="nil"/>
          <w:left w:val="nil"/>
          <w:bottom w:val="nil"/>
          <w:right w:val="nil"/>
          <w:between w:val="nil"/>
        </w:pBdr>
        <w:spacing w:line="281" w:lineRule="auto"/>
        <w:ind w:left="714" w:hanging="357"/>
        <w:jc w:val="both"/>
        <w:rPr>
          <w:color w:val="000000"/>
          <w:sz w:val="22"/>
          <w:szCs w:val="22"/>
          <w:lang w:val="ro-MD"/>
        </w:rPr>
      </w:pPr>
      <w:r w:rsidRPr="00BD6466">
        <w:rPr>
          <w:color w:val="000000"/>
          <w:sz w:val="22"/>
          <w:szCs w:val="22"/>
          <w:lang w:val="ro-MD"/>
        </w:rPr>
        <w:t xml:space="preserve">Riscuri pentru siguranța publică </w:t>
      </w:r>
      <w:r w:rsidR="0062412A" w:rsidRPr="00BD6466">
        <w:rPr>
          <w:color w:val="000000"/>
          <w:sz w:val="22"/>
          <w:szCs w:val="22"/>
          <w:lang w:val="ro-MD"/>
        </w:rPr>
        <w:t>ce țin de</w:t>
      </w:r>
      <w:r w:rsidRPr="00BD6466">
        <w:rPr>
          <w:color w:val="000000"/>
          <w:sz w:val="22"/>
          <w:szCs w:val="22"/>
          <w:lang w:val="ro-MD"/>
        </w:rPr>
        <w:t xml:space="preserve"> construcții.</w:t>
      </w:r>
    </w:p>
    <w:p w14:paraId="7245B623" w14:textId="0F918F08" w:rsidR="00A913E0" w:rsidRPr="00BD6466" w:rsidRDefault="00A913E0" w:rsidP="00C03700">
      <w:pPr>
        <w:widowControl w:val="0"/>
        <w:numPr>
          <w:ilvl w:val="0"/>
          <w:numId w:val="9"/>
        </w:numPr>
        <w:pBdr>
          <w:top w:val="nil"/>
          <w:left w:val="nil"/>
          <w:bottom w:val="nil"/>
          <w:right w:val="nil"/>
          <w:between w:val="nil"/>
        </w:pBdr>
        <w:spacing w:line="281" w:lineRule="auto"/>
        <w:ind w:left="714" w:hanging="357"/>
        <w:jc w:val="both"/>
        <w:rPr>
          <w:color w:val="000000"/>
          <w:sz w:val="22"/>
          <w:szCs w:val="22"/>
          <w:lang w:val="ro-MD"/>
        </w:rPr>
      </w:pPr>
      <w:r w:rsidRPr="00BD6466">
        <w:rPr>
          <w:color w:val="000000"/>
          <w:sz w:val="22"/>
          <w:szCs w:val="22"/>
          <w:lang w:val="ro-MD"/>
        </w:rPr>
        <w:t xml:space="preserve">Zgomotul și vibrațiile </w:t>
      </w:r>
      <w:r w:rsidR="00232370" w:rsidRPr="00BD6466">
        <w:rPr>
          <w:color w:val="000000"/>
          <w:sz w:val="22"/>
          <w:szCs w:val="22"/>
          <w:lang w:val="ro-MD"/>
        </w:rPr>
        <w:t xml:space="preserve">provocate de </w:t>
      </w:r>
      <w:r w:rsidRPr="00BD6466">
        <w:rPr>
          <w:color w:val="000000"/>
          <w:sz w:val="22"/>
          <w:szCs w:val="22"/>
          <w:lang w:val="ro-MD"/>
        </w:rPr>
        <w:t xml:space="preserve">construcții care afectează </w:t>
      </w:r>
      <w:r w:rsidR="000A0DB0" w:rsidRPr="00BD6466">
        <w:rPr>
          <w:color w:val="000000"/>
          <w:sz w:val="22"/>
          <w:szCs w:val="22"/>
          <w:lang w:val="ro-MD"/>
        </w:rPr>
        <w:t xml:space="preserve">procesele de </w:t>
      </w:r>
      <w:r w:rsidRPr="00BD6466">
        <w:rPr>
          <w:color w:val="000000"/>
          <w:sz w:val="22"/>
          <w:szCs w:val="22"/>
          <w:lang w:val="ro-MD"/>
        </w:rPr>
        <w:t xml:space="preserve">predare și învățare în timpul lucrărilor civile și </w:t>
      </w:r>
      <w:r w:rsidR="00E00888" w:rsidRPr="00BD6466">
        <w:rPr>
          <w:color w:val="000000"/>
          <w:sz w:val="22"/>
          <w:szCs w:val="22"/>
          <w:lang w:val="ro-MD"/>
        </w:rPr>
        <w:t>în</w:t>
      </w:r>
      <w:r w:rsidRPr="00BD6466">
        <w:rPr>
          <w:color w:val="000000"/>
          <w:sz w:val="22"/>
          <w:szCs w:val="22"/>
          <w:lang w:val="ro-MD"/>
        </w:rPr>
        <w:t xml:space="preserve"> perioad</w:t>
      </w:r>
      <w:r w:rsidR="00E00888" w:rsidRPr="00BD6466">
        <w:rPr>
          <w:color w:val="000000"/>
          <w:sz w:val="22"/>
          <w:szCs w:val="22"/>
          <w:lang w:val="ro-MD"/>
        </w:rPr>
        <w:t>a</w:t>
      </w:r>
      <w:r w:rsidRPr="00BD6466">
        <w:rPr>
          <w:color w:val="000000"/>
          <w:sz w:val="22"/>
          <w:szCs w:val="22"/>
          <w:lang w:val="ro-MD"/>
        </w:rPr>
        <w:t xml:space="preserve"> de instalare</w:t>
      </w:r>
      <w:r w:rsidR="000A0DB0" w:rsidRPr="00BD6466">
        <w:rPr>
          <w:color w:val="000000"/>
          <w:sz w:val="22"/>
          <w:szCs w:val="22"/>
          <w:lang w:val="ro-MD"/>
        </w:rPr>
        <w:t>.</w:t>
      </w:r>
      <w:r w:rsidRPr="00BD6466">
        <w:rPr>
          <w:color w:val="000000"/>
          <w:sz w:val="22"/>
          <w:szCs w:val="22"/>
          <w:lang w:val="ro-MD"/>
        </w:rPr>
        <w:t xml:space="preserve"> </w:t>
      </w:r>
    </w:p>
    <w:p w14:paraId="3748FA3D" w14:textId="7C7A6A70" w:rsidR="00A002AD" w:rsidRPr="00BD6466" w:rsidRDefault="00DB74F8">
      <w:pPr>
        <w:jc w:val="both"/>
        <w:rPr>
          <w:sz w:val="22"/>
          <w:szCs w:val="22"/>
          <w:lang w:val="ro-MD"/>
        </w:rPr>
      </w:pPr>
      <w:r w:rsidRPr="00BD6466">
        <w:rPr>
          <w:sz w:val="22"/>
          <w:szCs w:val="22"/>
          <w:lang w:val="ro-MD"/>
        </w:rPr>
        <w:lastRenderedPageBreak/>
        <w:t xml:space="preserve">Impacturile sociale negative ar putea fi asociate cu probleme de securitate și sănătate </w:t>
      </w:r>
      <w:r w:rsidR="00873AF5" w:rsidRPr="00BD6466">
        <w:rPr>
          <w:sz w:val="22"/>
          <w:szCs w:val="22"/>
          <w:lang w:val="ro-MD"/>
        </w:rPr>
        <w:t>provocare de</w:t>
      </w:r>
      <w:r w:rsidRPr="00BD6466">
        <w:rPr>
          <w:sz w:val="22"/>
          <w:szCs w:val="22"/>
          <w:lang w:val="ro-MD"/>
        </w:rPr>
        <w:t xml:space="preserve"> construcții în cazul în care măsurile de atenuare </w:t>
      </w:r>
      <w:r w:rsidR="00C52369" w:rsidRPr="00BD6466">
        <w:rPr>
          <w:sz w:val="22"/>
          <w:szCs w:val="22"/>
          <w:lang w:val="ro-MD"/>
        </w:rPr>
        <w:t>prevăzute</w:t>
      </w:r>
      <w:r w:rsidRPr="00BD6466">
        <w:rPr>
          <w:sz w:val="22"/>
          <w:szCs w:val="22"/>
          <w:lang w:val="ro-MD"/>
        </w:rPr>
        <w:t xml:space="preserve"> </w:t>
      </w:r>
      <w:r w:rsidR="004969C4" w:rsidRPr="00BD6466">
        <w:rPr>
          <w:sz w:val="22"/>
          <w:szCs w:val="22"/>
          <w:lang w:val="ro-MD"/>
        </w:rPr>
        <w:t xml:space="preserve">nu sunt urmate de contractori </w:t>
      </w:r>
      <w:r w:rsidRPr="00BD6466">
        <w:rPr>
          <w:sz w:val="22"/>
          <w:szCs w:val="22"/>
          <w:lang w:val="ro-MD"/>
        </w:rPr>
        <w:t xml:space="preserve">în timpul executării lucrărilor civile sau a instalării noului echipament în </w:t>
      </w:r>
      <w:r w:rsidR="00A538A8" w:rsidRPr="00BD6466">
        <w:rPr>
          <w:sz w:val="22"/>
          <w:szCs w:val="22"/>
          <w:lang w:val="ro-MD"/>
        </w:rPr>
        <w:t>stațiile de tratare a apelor uzate</w:t>
      </w:r>
      <w:r w:rsidR="00924018" w:rsidRPr="00BD6466">
        <w:rPr>
          <w:sz w:val="22"/>
          <w:szCs w:val="22"/>
          <w:lang w:val="ro-MD"/>
        </w:rPr>
        <w:t xml:space="preserve"> (WWTP)</w:t>
      </w:r>
      <w:r w:rsidRPr="00BD6466">
        <w:rPr>
          <w:sz w:val="22"/>
          <w:szCs w:val="22"/>
          <w:lang w:val="ro-MD"/>
        </w:rPr>
        <w:t>.</w:t>
      </w:r>
      <w:r w:rsidR="00C52369" w:rsidRPr="00BD6466">
        <w:rPr>
          <w:sz w:val="22"/>
          <w:szCs w:val="22"/>
          <w:lang w:val="ro-MD"/>
        </w:rPr>
        <w:t xml:space="preserve"> </w:t>
      </w:r>
    </w:p>
    <w:p w14:paraId="2F6835AD" w14:textId="77777777" w:rsidR="00DB74F8" w:rsidRPr="00BD6466" w:rsidRDefault="00DB74F8">
      <w:pPr>
        <w:jc w:val="both"/>
        <w:rPr>
          <w:sz w:val="22"/>
          <w:szCs w:val="22"/>
          <w:lang w:val="ro-MD"/>
        </w:rPr>
      </w:pPr>
    </w:p>
    <w:p w14:paraId="1C4CA593" w14:textId="381416B7" w:rsidR="00A764EB" w:rsidRPr="00BD6466" w:rsidRDefault="00AF2390" w:rsidP="00E45B74">
      <w:pPr>
        <w:widowControl w:val="0"/>
        <w:autoSpaceDE w:val="0"/>
        <w:autoSpaceDN w:val="0"/>
        <w:adjustRightInd w:val="0"/>
        <w:spacing w:before="120" w:after="120" w:line="276" w:lineRule="auto"/>
        <w:jc w:val="both"/>
        <w:rPr>
          <w:sz w:val="20"/>
          <w:szCs w:val="20"/>
          <w:lang w:val="ro-MD"/>
        </w:rPr>
      </w:pPr>
      <w:bookmarkStart w:id="2" w:name="_Toc62063058"/>
      <w:r w:rsidRPr="00BD6466">
        <w:rPr>
          <w:rFonts w:eastAsia="Calibri"/>
          <w:noProof/>
          <w:color w:val="1F497D"/>
          <w:lang w:val="ro-MD"/>
        </w:rPr>
        <w:t xml:space="preserve">PRINCIPIILE ȘI OBICTIVELE PRIVIND RELOCAREA </w:t>
      </w:r>
      <w:bookmarkEnd w:id="2"/>
    </w:p>
    <w:p w14:paraId="4378C6B4" w14:textId="441C4B2D" w:rsidR="00A764EB" w:rsidRPr="00BD6466" w:rsidRDefault="007449EA">
      <w:pPr>
        <w:jc w:val="both"/>
        <w:rPr>
          <w:bCs/>
          <w:sz w:val="22"/>
          <w:szCs w:val="22"/>
          <w:lang w:val="ro-MD"/>
        </w:rPr>
      </w:pPr>
      <w:r w:rsidRPr="00BD6466">
        <w:rPr>
          <w:bCs/>
          <w:sz w:val="22"/>
          <w:szCs w:val="22"/>
          <w:lang w:val="ro-MD"/>
        </w:rPr>
        <w:t>Obiectivul acestui Cadru</w:t>
      </w:r>
      <w:r w:rsidR="00DD1186" w:rsidRPr="00BD6466">
        <w:rPr>
          <w:bCs/>
          <w:sz w:val="22"/>
          <w:szCs w:val="22"/>
          <w:lang w:val="ro-MD"/>
        </w:rPr>
        <w:t xml:space="preserve"> </w:t>
      </w:r>
      <w:r w:rsidR="006A5E3D" w:rsidRPr="00BD6466">
        <w:rPr>
          <w:bCs/>
          <w:sz w:val="22"/>
          <w:szCs w:val="22"/>
          <w:lang w:val="ro-MD"/>
        </w:rPr>
        <w:t>al</w:t>
      </w:r>
      <w:r w:rsidR="002A01A5" w:rsidRPr="00BD6466">
        <w:rPr>
          <w:bCs/>
          <w:sz w:val="22"/>
          <w:szCs w:val="22"/>
          <w:lang w:val="ro-MD"/>
        </w:rPr>
        <w:t xml:space="preserve"> </w:t>
      </w:r>
      <w:r w:rsidRPr="00BD6466">
        <w:rPr>
          <w:bCs/>
          <w:sz w:val="22"/>
          <w:szCs w:val="22"/>
          <w:lang w:val="ro-MD"/>
        </w:rPr>
        <w:t>politici</w:t>
      </w:r>
      <w:r w:rsidR="002A01A5" w:rsidRPr="00BD6466">
        <w:rPr>
          <w:bCs/>
          <w:sz w:val="22"/>
          <w:szCs w:val="22"/>
          <w:lang w:val="ro-MD"/>
        </w:rPr>
        <w:t>i</w:t>
      </w:r>
      <w:r w:rsidRPr="00BD6466">
        <w:rPr>
          <w:bCs/>
          <w:sz w:val="22"/>
          <w:szCs w:val="22"/>
          <w:lang w:val="ro-MD"/>
        </w:rPr>
        <w:t xml:space="preserve"> de relocare este de a stabili politicile, principiile, aranjamentele instituționale, </w:t>
      </w:r>
      <w:r w:rsidR="00DB52E2" w:rsidRPr="00BD6466">
        <w:rPr>
          <w:bCs/>
          <w:sz w:val="22"/>
          <w:szCs w:val="22"/>
          <w:lang w:val="ro-MD"/>
        </w:rPr>
        <w:t>orarele</w:t>
      </w:r>
      <w:r w:rsidRPr="00BD6466">
        <w:rPr>
          <w:bCs/>
          <w:sz w:val="22"/>
          <w:szCs w:val="22"/>
          <w:lang w:val="ro-MD"/>
        </w:rPr>
        <w:t xml:space="preserve"> și bugetele indicative pentru </w:t>
      </w:r>
      <w:r w:rsidR="00DB52E2" w:rsidRPr="00BD6466">
        <w:rPr>
          <w:bCs/>
          <w:sz w:val="22"/>
          <w:szCs w:val="22"/>
          <w:lang w:val="ro-MD"/>
        </w:rPr>
        <w:t>rel</w:t>
      </w:r>
      <w:r w:rsidR="009246B3" w:rsidRPr="00BD6466">
        <w:rPr>
          <w:bCs/>
          <w:sz w:val="22"/>
          <w:szCs w:val="22"/>
          <w:lang w:val="ro-MD"/>
        </w:rPr>
        <w:t>o</w:t>
      </w:r>
      <w:r w:rsidR="00DB52E2" w:rsidRPr="00BD6466">
        <w:rPr>
          <w:bCs/>
          <w:sz w:val="22"/>
          <w:szCs w:val="22"/>
          <w:lang w:val="ro-MD"/>
        </w:rPr>
        <w:t>carea</w:t>
      </w:r>
      <w:r w:rsidRPr="00BD6466">
        <w:rPr>
          <w:bCs/>
          <w:sz w:val="22"/>
          <w:szCs w:val="22"/>
          <w:lang w:val="ro-MD"/>
        </w:rPr>
        <w:t xml:space="preserve"> care urmează să fie cauzată de proiect.</w:t>
      </w:r>
      <w:r w:rsidR="00FB3666" w:rsidRPr="00BD6466">
        <w:rPr>
          <w:lang w:val="ro-MD"/>
        </w:rPr>
        <w:t xml:space="preserve"> </w:t>
      </w:r>
      <w:r w:rsidR="00FB3666" w:rsidRPr="00BD6466">
        <w:rPr>
          <w:bCs/>
          <w:sz w:val="22"/>
          <w:szCs w:val="22"/>
          <w:lang w:val="ro-MD"/>
        </w:rPr>
        <w:t>Elaborarea CPR și aplicarea S</w:t>
      </w:r>
      <w:r w:rsidR="00B0395E" w:rsidRPr="00BD6466">
        <w:rPr>
          <w:bCs/>
          <w:sz w:val="22"/>
          <w:szCs w:val="22"/>
          <w:lang w:val="ro-MD"/>
        </w:rPr>
        <w:t>M</w:t>
      </w:r>
      <w:r w:rsidR="00FB3666" w:rsidRPr="00BD6466">
        <w:rPr>
          <w:bCs/>
          <w:sz w:val="22"/>
          <w:szCs w:val="22"/>
          <w:lang w:val="ro-MD"/>
        </w:rPr>
        <w:t xml:space="preserve">S5 sunt potențial declanșate de Subcomponenta 1.1: Extinderea accesului și calitatea serviciilor de alimentare cu apă și </w:t>
      </w:r>
      <w:r w:rsidR="001D0734" w:rsidRPr="00BD6466">
        <w:rPr>
          <w:bCs/>
          <w:sz w:val="22"/>
          <w:szCs w:val="22"/>
          <w:lang w:val="ro-MD"/>
        </w:rPr>
        <w:t>canalizare</w:t>
      </w:r>
      <w:r w:rsidR="00FB3666" w:rsidRPr="00BD6466">
        <w:rPr>
          <w:bCs/>
          <w:sz w:val="22"/>
          <w:szCs w:val="22"/>
          <w:lang w:val="ro-MD"/>
        </w:rPr>
        <w:t xml:space="preserve"> și Subcomponenta 1.2: Îmbunătățirea facilităților WASH în instituțiile publice.</w:t>
      </w:r>
    </w:p>
    <w:p w14:paraId="3907F0A0" w14:textId="77777777" w:rsidR="00AF2390" w:rsidRPr="00BD6466" w:rsidRDefault="00AF2390">
      <w:pPr>
        <w:jc w:val="both"/>
        <w:rPr>
          <w:bCs/>
          <w:sz w:val="22"/>
          <w:szCs w:val="22"/>
          <w:lang w:val="ro-MD"/>
        </w:rPr>
      </w:pPr>
    </w:p>
    <w:p w14:paraId="0C8D567E" w14:textId="0D451A48" w:rsidR="00A764EB" w:rsidRPr="00BD6466" w:rsidRDefault="001D7BDE">
      <w:pPr>
        <w:jc w:val="both"/>
        <w:rPr>
          <w:sz w:val="22"/>
          <w:szCs w:val="22"/>
          <w:lang w:val="ro-MD"/>
        </w:rPr>
      </w:pPr>
      <w:r w:rsidRPr="00BD6466">
        <w:rPr>
          <w:sz w:val="22"/>
          <w:szCs w:val="22"/>
          <w:lang w:val="ro-MD"/>
        </w:rPr>
        <w:t xml:space="preserve">Obiectivele </w:t>
      </w:r>
      <w:r w:rsidR="009D2152" w:rsidRPr="00BD6466">
        <w:rPr>
          <w:sz w:val="22"/>
          <w:szCs w:val="22"/>
          <w:lang w:val="ro-MD"/>
        </w:rPr>
        <w:t>PAR</w:t>
      </w:r>
      <w:r w:rsidRPr="00BD6466">
        <w:rPr>
          <w:sz w:val="22"/>
          <w:szCs w:val="22"/>
          <w:lang w:val="ro-MD"/>
        </w:rPr>
        <w:t xml:space="preserve"> individuale care urmează să fie pregătite și implementate înainte de eliberarea terenului pentru lucrări de construcție </w:t>
      </w:r>
      <w:r w:rsidR="009D11EE" w:rsidRPr="00BD6466">
        <w:rPr>
          <w:sz w:val="22"/>
          <w:szCs w:val="22"/>
          <w:lang w:val="ro-MD"/>
        </w:rPr>
        <w:t>se vor referi la specificarea</w:t>
      </w:r>
      <w:r w:rsidRPr="00BD6466">
        <w:rPr>
          <w:sz w:val="22"/>
          <w:szCs w:val="22"/>
          <w:lang w:val="ro-MD"/>
        </w:rPr>
        <w:t xml:space="preserve"> proceduril</w:t>
      </w:r>
      <w:r w:rsidR="009D11EE" w:rsidRPr="00BD6466">
        <w:rPr>
          <w:sz w:val="22"/>
          <w:szCs w:val="22"/>
          <w:lang w:val="ro-MD"/>
        </w:rPr>
        <w:t>or</w:t>
      </w:r>
      <w:r w:rsidRPr="00BD6466">
        <w:rPr>
          <w:sz w:val="22"/>
          <w:szCs w:val="22"/>
          <w:lang w:val="ro-MD"/>
        </w:rPr>
        <w:t xml:space="preserve"> care trebuie urmate și acțiunile care trebuie întreprinse pentru a compensa și/ sau ajuta în mod corespunzător persoanele și comunitățile afectate.</w:t>
      </w:r>
      <w:r w:rsidR="00FC1688" w:rsidRPr="00BD6466">
        <w:rPr>
          <w:lang w:val="ro-MD"/>
        </w:rPr>
        <w:t xml:space="preserve"> </w:t>
      </w:r>
      <w:r w:rsidR="001B5437" w:rsidRPr="00BD6466">
        <w:rPr>
          <w:lang w:val="ro-MD"/>
        </w:rPr>
        <w:t>PAR</w:t>
      </w:r>
      <w:r w:rsidR="00FC1688" w:rsidRPr="00BD6466">
        <w:rPr>
          <w:sz w:val="22"/>
          <w:szCs w:val="22"/>
          <w:lang w:val="ro-MD"/>
        </w:rPr>
        <w:t xml:space="preserve"> vor identifica întreaga gamă de persoane afectate de proiect și vor justifica </w:t>
      </w:r>
      <w:r w:rsidR="00235678" w:rsidRPr="00BD6466">
        <w:rPr>
          <w:sz w:val="22"/>
          <w:szCs w:val="22"/>
          <w:lang w:val="ro-MD"/>
        </w:rPr>
        <w:t>strămutarea</w:t>
      </w:r>
      <w:r w:rsidR="00FC1688" w:rsidRPr="00BD6466">
        <w:rPr>
          <w:sz w:val="22"/>
          <w:szCs w:val="22"/>
          <w:lang w:val="ro-MD"/>
        </w:rPr>
        <w:t xml:space="preserve"> acestora (</w:t>
      </w:r>
      <w:r w:rsidR="00543256" w:rsidRPr="00BD6466">
        <w:rPr>
          <w:sz w:val="22"/>
          <w:szCs w:val="22"/>
          <w:lang w:val="ro-MD"/>
        </w:rPr>
        <w:t>după caz</w:t>
      </w:r>
      <w:r w:rsidR="00FC1688" w:rsidRPr="00BD6466">
        <w:rPr>
          <w:sz w:val="22"/>
          <w:szCs w:val="22"/>
          <w:lang w:val="ro-MD"/>
        </w:rPr>
        <w:t xml:space="preserve">) </w:t>
      </w:r>
      <w:r w:rsidR="00332069" w:rsidRPr="00BD6466">
        <w:rPr>
          <w:sz w:val="22"/>
          <w:szCs w:val="22"/>
          <w:lang w:val="ro-MD"/>
        </w:rPr>
        <w:t>ulterior</w:t>
      </w:r>
      <w:r w:rsidR="00FC1688" w:rsidRPr="00BD6466">
        <w:rPr>
          <w:sz w:val="22"/>
          <w:szCs w:val="22"/>
          <w:lang w:val="ro-MD"/>
        </w:rPr>
        <w:t xml:space="preserve"> </w:t>
      </w:r>
      <w:r w:rsidR="009A1D03" w:rsidRPr="00BD6466">
        <w:rPr>
          <w:sz w:val="22"/>
          <w:szCs w:val="22"/>
          <w:lang w:val="ro-MD"/>
        </w:rPr>
        <w:t>examinării</w:t>
      </w:r>
      <w:r w:rsidR="00FC1688" w:rsidRPr="00BD6466">
        <w:rPr>
          <w:sz w:val="22"/>
          <w:szCs w:val="22"/>
          <w:lang w:val="ro-MD"/>
        </w:rPr>
        <w:t xml:space="preserve"> alternativelor care ar minimiza sau evita </w:t>
      </w:r>
      <w:r w:rsidR="005C1C54" w:rsidRPr="00BD6466">
        <w:rPr>
          <w:sz w:val="22"/>
          <w:szCs w:val="22"/>
          <w:lang w:val="ro-MD"/>
        </w:rPr>
        <w:t>strămutarea</w:t>
      </w:r>
      <w:r w:rsidR="00FC1688" w:rsidRPr="00BD6466">
        <w:rPr>
          <w:sz w:val="22"/>
          <w:szCs w:val="22"/>
          <w:lang w:val="ro-MD"/>
        </w:rPr>
        <w:t>.</w:t>
      </w:r>
    </w:p>
    <w:p w14:paraId="1C7A7462" w14:textId="77777777" w:rsidR="00E3501E" w:rsidRPr="00BD6466" w:rsidRDefault="00E3501E">
      <w:pPr>
        <w:jc w:val="both"/>
        <w:rPr>
          <w:sz w:val="22"/>
          <w:szCs w:val="22"/>
          <w:lang w:val="ro-MD"/>
        </w:rPr>
      </w:pPr>
    </w:p>
    <w:p w14:paraId="2CCCBD2C" w14:textId="0DD48254" w:rsidR="001D7BDE" w:rsidRPr="00BD6466" w:rsidRDefault="00745FA1">
      <w:pPr>
        <w:jc w:val="both"/>
        <w:rPr>
          <w:sz w:val="22"/>
          <w:szCs w:val="22"/>
          <w:lang w:val="ro-MD"/>
        </w:rPr>
      </w:pPr>
      <w:r w:rsidRPr="00BD6466">
        <w:rPr>
          <w:sz w:val="22"/>
          <w:szCs w:val="22"/>
          <w:lang w:val="ro-MD"/>
        </w:rPr>
        <w:t>Achiziția de terenuri pentru proiect va fi guvernată de următoarele principii generale:</w:t>
      </w:r>
    </w:p>
    <w:p w14:paraId="2C988B69" w14:textId="77777777" w:rsidR="007946DA" w:rsidRPr="00BD6466" w:rsidRDefault="007946DA">
      <w:pPr>
        <w:jc w:val="both"/>
        <w:rPr>
          <w:sz w:val="22"/>
          <w:szCs w:val="22"/>
          <w:lang w:val="ro-MD"/>
        </w:rPr>
      </w:pPr>
    </w:p>
    <w:p w14:paraId="1216FA21" w14:textId="55328A0D" w:rsidR="00E3501E" w:rsidRPr="00BD6466" w:rsidRDefault="007946DA">
      <w:pPr>
        <w:numPr>
          <w:ilvl w:val="0"/>
          <w:numId w:val="13"/>
        </w:numPr>
        <w:pBdr>
          <w:top w:val="nil"/>
          <w:left w:val="nil"/>
          <w:bottom w:val="nil"/>
          <w:right w:val="nil"/>
          <w:between w:val="nil"/>
        </w:pBdr>
        <w:tabs>
          <w:tab w:val="left" w:pos="1260"/>
        </w:tabs>
        <w:jc w:val="both"/>
        <w:rPr>
          <w:color w:val="000000"/>
          <w:sz w:val="22"/>
          <w:szCs w:val="22"/>
          <w:lang w:val="ro-MD"/>
        </w:rPr>
      </w:pPr>
      <w:r w:rsidRPr="00BD6466">
        <w:rPr>
          <w:color w:val="000000"/>
          <w:sz w:val="22"/>
          <w:szCs w:val="22"/>
          <w:lang w:val="ro-MD"/>
        </w:rPr>
        <w:t>Se vor lua toate măsurile posibile pentru a minimiza achiziți</w:t>
      </w:r>
      <w:r w:rsidR="007132CD" w:rsidRPr="00BD6466">
        <w:rPr>
          <w:color w:val="000000"/>
          <w:sz w:val="22"/>
          <w:szCs w:val="22"/>
          <w:lang w:val="ro-MD"/>
        </w:rPr>
        <w:t>a</w:t>
      </w:r>
      <w:r w:rsidRPr="00BD6466">
        <w:rPr>
          <w:color w:val="000000"/>
          <w:sz w:val="22"/>
          <w:szCs w:val="22"/>
          <w:lang w:val="ro-MD"/>
        </w:rPr>
        <w:t xml:space="preserve"> de terenuri productive, proprietate privată și pentru a evita achiziționarea zone</w:t>
      </w:r>
      <w:r w:rsidR="00487A64" w:rsidRPr="00BD6466">
        <w:rPr>
          <w:color w:val="000000"/>
          <w:sz w:val="22"/>
          <w:szCs w:val="22"/>
          <w:lang w:val="ro-MD"/>
        </w:rPr>
        <w:t>lor</w:t>
      </w:r>
      <w:r w:rsidRPr="00BD6466">
        <w:rPr>
          <w:color w:val="000000"/>
          <w:sz w:val="22"/>
          <w:szCs w:val="22"/>
          <w:lang w:val="ro-MD"/>
        </w:rPr>
        <w:t xml:space="preserve"> rezidențiale și </w:t>
      </w:r>
      <w:r w:rsidR="00743934" w:rsidRPr="00BD6466">
        <w:rPr>
          <w:color w:val="000000"/>
          <w:sz w:val="22"/>
          <w:szCs w:val="22"/>
          <w:lang w:val="ro-MD"/>
        </w:rPr>
        <w:t>întreprinderi</w:t>
      </w:r>
      <w:r w:rsidRPr="00BD6466">
        <w:rPr>
          <w:color w:val="000000"/>
          <w:sz w:val="22"/>
          <w:szCs w:val="22"/>
          <w:lang w:val="ro-MD"/>
        </w:rPr>
        <w:t xml:space="preserve"> prin selectarea atentă a parcelelor necesare și luarea în considerare a tuturor alternativelor posibile.</w:t>
      </w:r>
    </w:p>
    <w:p w14:paraId="4017108D" w14:textId="138F18BE" w:rsidR="00A764EB" w:rsidRPr="00BD6466" w:rsidRDefault="00CB79DF">
      <w:pPr>
        <w:numPr>
          <w:ilvl w:val="0"/>
          <w:numId w:val="13"/>
        </w:numPr>
        <w:pBdr>
          <w:top w:val="nil"/>
          <w:left w:val="nil"/>
          <w:bottom w:val="nil"/>
          <w:right w:val="nil"/>
          <w:between w:val="nil"/>
        </w:pBdr>
        <w:tabs>
          <w:tab w:val="left" w:pos="1260"/>
        </w:tabs>
        <w:jc w:val="both"/>
        <w:rPr>
          <w:color w:val="000000"/>
          <w:sz w:val="22"/>
          <w:szCs w:val="22"/>
          <w:lang w:val="ro-MD"/>
        </w:rPr>
      </w:pPr>
      <w:r w:rsidRPr="00BD6466">
        <w:rPr>
          <w:color w:val="000000"/>
          <w:sz w:val="22"/>
          <w:szCs w:val="22"/>
          <w:lang w:val="ro-MD"/>
        </w:rPr>
        <w:t xml:space="preserve">În legătură cu cele menționate mai sus, proiectul va utiliza </w:t>
      </w:r>
      <w:r w:rsidR="007F477D" w:rsidRPr="00BD6466">
        <w:rPr>
          <w:color w:val="000000"/>
          <w:sz w:val="22"/>
          <w:szCs w:val="22"/>
          <w:lang w:val="ro-MD"/>
        </w:rPr>
        <w:t xml:space="preserve">cât mai mult posibil </w:t>
      </w:r>
      <w:r w:rsidRPr="00BD6466">
        <w:rPr>
          <w:color w:val="000000"/>
          <w:sz w:val="22"/>
          <w:szCs w:val="22"/>
          <w:lang w:val="ro-MD"/>
        </w:rPr>
        <w:t>terenuri deținute de guvern pentru infrastructura necesară.</w:t>
      </w:r>
    </w:p>
    <w:p w14:paraId="4C0D2B22" w14:textId="04427536" w:rsidR="007F477D" w:rsidRPr="00BD6466" w:rsidRDefault="00694C25">
      <w:pPr>
        <w:numPr>
          <w:ilvl w:val="0"/>
          <w:numId w:val="13"/>
        </w:numPr>
        <w:jc w:val="both"/>
        <w:rPr>
          <w:sz w:val="22"/>
          <w:szCs w:val="22"/>
          <w:lang w:val="ro-MD"/>
        </w:rPr>
      </w:pPr>
      <w:r w:rsidRPr="00BD6466">
        <w:rPr>
          <w:sz w:val="22"/>
          <w:szCs w:val="22"/>
          <w:lang w:val="ro-MD"/>
        </w:rPr>
        <w:t>În cazul în care este necesară achiziția terenu</w:t>
      </w:r>
      <w:r w:rsidR="00894B43" w:rsidRPr="00BD6466">
        <w:rPr>
          <w:sz w:val="22"/>
          <w:szCs w:val="22"/>
          <w:lang w:val="ro-MD"/>
        </w:rPr>
        <w:t>lui</w:t>
      </w:r>
      <w:r w:rsidRPr="00BD6466">
        <w:rPr>
          <w:sz w:val="22"/>
          <w:szCs w:val="22"/>
          <w:lang w:val="ro-MD"/>
        </w:rPr>
        <w:t xml:space="preserve">, drepturile de proprietate și moștenire ale persoanelor afectate vor fi respectate și vor fi urmate procedurile specificate în </w:t>
      </w:r>
      <w:r w:rsidR="002314DE" w:rsidRPr="00BD6466">
        <w:rPr>
          <w:sz w:val="22"/>
          <w:szCs w:val="22"/>
          <w:lang w:val="ro-MD"/>
        </w:rPr>
        <w:t>CPR</w:t>
      </w:r>
      <w:r w:rsidRPr="00BD6466">
        <w:rPr>
          <w:sz w:val="22"/>
          <w:szCs w:val="22"/>
          <w:lang w:val="ro-MD"/>
        </w:rPr>
        <w:t xml:space="preserve"> și </w:t>
      </w:r>
      <w:r w:rsidR="0026227C" w:rsidRPr="00BD6466">
        <w:rPr>
          <w:sz w:val="22"/>
          <w:szCs w:val="22"/>
          <w:lang w:val="ro-MD"/>
        </w:rPr>
        <w:t>P</w:t>
      </w:r>
      <w:r w:rsidR="008C0866" w:rsidRPr="00BD6466">
        <w:rPr>
          <w:sz w:val="22"/>
          <w:szCs w:val="22"/>
          <w:lang w:val="ro-MD"/>
        </w:rPr>
        <w:t>AR</w:t>
      </w:r>
      <w:r w:rsidRPr="00BD6466">
        <w:rPr>
          <w:sz w:val="22"/>
          <w:szCs w:val="22"/>
          <w:lang w:val="ro-MD"/>
        </w:rPr>
        <w:t xml:space="preserve"> relevante.</w:t>
      </w:r>
    </w:p>
    <w:p w14:paraId="55F1145B" w14:textId="69722AAB" w:rsidR="00987241" w:rsidRPr="00BD6466" w:rsidRDefault="00026E55" w:rsidP="000974D8">
      <w:pPr>
        <w:numPr>
          <w:ilvl w:val="0"/>
          <w:numId w:val="13"/>
        </w:numPr>
        <w:pBdr>
          <w:top w:val="nil"/>
          <w:left w:val="nil"/>
          <w:bottom w:val="nil"/>
          <w:right w:val="nil"/>
          <w:between w:val="nil"/>
        </w:pBdr>
        <w:tabs>
          <w:tab w:val="left" w:pos="1260"/>
        </w:tabs>
        <w:jc w:val="both"/>
        <w:rPr>
          <w:color w:val="000000"/>
          <w:sz w:val="22"/>
          <w:szCs w:val="22"/>
          <w:lang w:val="ro-MD"/>
        </w:rPr>
      </w:pPr>
      <w:r w:rsidRPr="00BD6466">
        <w:rPr>
          <w:color w:val="000000"/>
          <w:sz w:val="22"/>
          <w:szCs w:val="22"/>
          <w:lang w:val="ro-MD"/>
        </w:rPr>
        <w:t xml:space="preserve">Pregătirea și implementarea instrumentelor de </w:t>
      </w:r>
      <w:r w:rsidR="00E20670" w:rsidRPr="00BD6466">
        <w:rPr>
          <w:color w:val="000000"/>
          <w:sz w:val="22"/>
          <w:szCs w:val="22"/>
          <w:lang w:val="ro-MD"/>
        </w:rPr>
        <w:t>relocare</w:t>
      </w:r>
      <w:r w:rsidRPr="00BD6466">
        <w:rPr>
          <w:color w:val="000000"/>
          <w:sz w:val="22"/>
          <w:szCs w:val="22"/>
          <w:lang w:val="ro-MD"/>
        </w:rPr>
        <w:t xml:space="preserve"> se vor </w:t>
      </w:r>
      <w:r w:rsidR="006A4893" w:rsidRPr="00BD6466">
        <w:rPr>
          <w:color w:val="000000"/>
          <w:sz w:val="22"/>
          <w:szCs w:val="22"/>
          <w:lang w:val="ro-MD"/>
        </w:rPr>
        <w:t>efectua</w:t>
      </w:r>
      <w:r w:rsidRPr="00BD6466">
        <w:rPr>
          <w:color w:val="000000"/>
          <w:sz w:val="22"/>
          <w:szCs w:val="22"/>
          <w:lang w:val="ro-MD"/>
        </w:rPr>
        <w:t xml:space="preserve"> </w:t>
      </w:r>
      <w:r w:rsidR="006A4893" w:rsidRPr="00BD6466">
        <w:rPr>
          <w:color w:val="000000"/>
          <w:sz w:val="22"/>
          <w:szCs w:val="22"/>
          <w:lang w:val="ro-MD"/>
        </w:rPr>
        <w:t>în</w:t>
      </w:r>
      <w:r w:rsidRPr="00BD6466">
        <w:rPr>
          <w:color w:val="000000"/>
          <w:sz w:val="22"/>
          <w:szCs w:val="22"/>
          <w:lang w:val="ro-MD"/>
        </w:rPr>
        <w:t xml:space="preserve"> mod transparent, cu participarea persoanelor afectate și a instituțiilor relevante. </w:t>
      </w:r>
    </w:p>
    <w:p w14:paraId="5BDBCD0B" w14:textId="138F5B39" w:rsidR="00987241" w:rsidRPr="00BD6466" w:rsidRDefault="003B399D" w:rsidP="000974D8">
      <w:pPr>
        <w:numPr>
          <w:ilvl w:val="0"/>
          <w:numId w:val="13"/>
        </w:numPr>
        <w:pBdr>
          <w:top w:val="nil"/>
          <w:left w:val="nil"/>
          <w:bottom w:val="nil"/>
          <w:right w:val="nil"/>
          <w:between w:val="nil"/>
        </w:pBdr>
        <w:tabs>
          <w:tab w:val="left" w:pos="1260"/>
        </w:tabs>
        <w:jc w:val="both"/>
        <w:rPr>
          <w:color w:val="000000"/>
          <w:sz w:val="22"/>
          <w:szCs w:val="22"/>
          <w:lang w:val="ro-MD"/>
        </w:rPr>
      </w:pPr>
      <w:r w:rsidRPr="00BD6466">
        <w:rPr>
          <w:color w:val="000000"/>
          <w:sz w:val="22"/>
          <w:szCs w:val="22"/>
          <w:lang w:val="ro-MD"/>
        </w:rPr>
        <w:t xml:space="preserve">Pentru cei care pierd terenuri agricole, proiectul va pune accentul principal pe </w:t>
      </w:r>
      <w:r w:rsidR="00F118A4" w:rsidRPr="00BD6466">
        <w:rPr>
          <w:color w:val="000000"/>
          <w:sz w:val="22"/>
          <w:szCs w:val="22"/>
          <w:lang w:val="ro-MD"/>
        </w:rPr>
        <w:t>oferirea</w:t>
      </w:r>
      <w:r w:rsidRPr="00BD6466">
        <w:rPr>
          <w:color w:val="000000"/>
          <w:sz w:val="22"/>
          <w:szCs w:val="22"/>
          <w:lang w:val="ro-MD"/>
        </w:rPr>
        <w:t xml:space="preserve"> terenu</w:t>
      </w:r>
      <w:r w:rsidR="002D3E2D" w:rsidRPr="00BD6466">
        <w:rPr>
          <w:color w:val="000000"/>
          <w:sz w:val="22"/>
          <w:szCs w:val="22"/>
          <w:lang w:val="ro-MD"/>
        </w:rPr>
        <w:t>lu</w:t>
      </w:r>
      <w:r w:rsidR="0005483A" w:rsidRPr="00BD6466">
        <w:rPr>
          <w:color w:val="000000"/>
          <w:sz w:val="22"/>
          <w:szCs w:val="22"/>
          <w:lang w:val="ro-MD"/>
        </w:rPr>
        <w:t>i</w:t>
      </w:r>
      <w:r w:rsidRPr="00BD6466">
        <w:rPr>
          <w:color w:val="000000"/>
          <w:sz w:val="22"/>
          <w:szCs w:val="22"/>
          <w:lang w:val="ro-MD"/>
        </w:rPr>
        <w:t xml:space="preserve"> de înlocuire acceptabil</w:t>
      </w:r>
      <w:r w:rsidR="00A6269E" w:rsidRPr="00BD6466">
        <w:rPr>
          <w:color w:val="000000"/>
          <w:sz w:val="22"/>
          <w:szCs w:val="22"/>
          <w:lang w:val="ro-MD"/>
        </w:rPr>
        <w:t>,</w:t>
      </w:r>
      <w:r w:rsidRPr="00BD6466">
        <w:rPr>
          <w:color w:val="000000"/>
          <w:sz w:val="22"/>
          <w:szCs w:val="22"/>
          <w:lang w:val="ro-MD"/>
        </w:rPr>
        <w:t xml:space="preserve"> cu valoare de producție echivalentă sau compensare în numerar, după cum se </w:t>
      </w:r>
      <w:r w:rsidR="00EC1F94" w:rsidRPr="00BD6466">
        <w:rPr>
          <w:color w:val="000000"/>
          <w:sz w:val="22"/>
          <w:szCs w:val="22"/>
          <w:lang w:val="ro-MD"/>
        </w:rPr>
        <w:t>va</w:t>
      </w:r>
      <w:r w:rsidRPr="00BD6466">
        <w:rPr>
          <w:color w:val="000000"/>
          <w:sz w:val="22"/>
          <w:szCs w:val="22"/>
          <w:lang w:val="ro-MD"/>
        </w:rPr>
        <w:t xml:space="preserve"> conveni cu persoana afectată de proiect.</w:t>
      </w:r>
      <w:r w:rsidR="004848D9" w:rsidRPr="00BD6466">
        <w:rPr>
          <w:lang w:val="ro-MD"/>
        </w:rPr>
        <w:t xml:space="preserve"> </w:t>
      </w:r>
      <w:r w:rsidR="004848D9" w:rsidRPr="00BD6466">
        <w:rPr>
          <w:color w:val="000000"/>
          <w:sz w:val="22"/>
          <w:szCs w:val="22"/>
          <w:lang w:val="ro-MD"/>
        </w:rPr>
        <w:t>Evaluarea terenurilor, a întreprinderilor și a altor active pentru care se acordă compensație se va baza pe costul complet de înlocuire, pentru pământ și valoarea normativă a terenului</w:t>
      </w:r>
      <w:r w:rsidR="0002798B" w:rsidRPr="00BD6466">
        <w:rPr>
          <w:color w:val="000000"/>
          <w:sz w:val="22"/>
          <w:szCs w:val="22"/>
          <w:vertAlign w:val="superscript"/>
          <w:lang w:val="ro-MD"/>
        </w:rPr>
        <w:footnoteReference w:id="7"/>
      </w:r>
      <w:r w:rsidR="004848D9" w:rsidRPr="00BD6466">
        <w:rPr>
          <w:color w:val="000000"/>
          <w:sz w:val="22"/>
          <w:szCs w:val="22"/>
          <w:lang w:val="ro-MD"/>
        </w:rPr>
        <w:t>, așa cum este specificat în definiția costului de înlocuire.</w:t>
      </w:r>
      <w:r w:rsidR="00CC0EA2" w:rsidRPr="00BD6466">
        <w:rPr>
          <w:lang w:val="ro-MD"/>
        </w:rPr>
        <w:t xml:space="preserve"> </w:t>
      </w:r>
      <w:r w:rsidR="00CC0EA2" w:rsidRPr="00BD6466">
        <w:rPr>
          <w:color w:val="000000"/>
          <w:sz w:val="22"/>
          <w:szCs w:val="22"/>
          <w:lang w:val="ro-MD"/>
        </w:rPr>
        <w:t>În cazul în care terenul alternativ de înlocuire cu calitate similară (suprafață și calitate) nu este disponibil, diferența de calitate și suprafață poate fi compensată în numerar la valoarea de înlocuire.</w:t>
      </w:r>
      <w:r w:rsidR="00643849" w:rsidRPr="00BD6466">
        <w:rPr>
          <w:color w:val="000000"/>
          <w:sz w:val="22"/>
          <w:szCs w:val="22"/>
          <w:lang w:val="ro-MD"/>
        </w:rPr>
        <w:t xml:space="preserve"> </w:t>
      </w:r>
    </w:p>
    <w:p w14:paraId="78110B5F" w14:textId="48145EB0" w:rsidR="0028530E" w:rsidRPr="00BD6466" w:rsidRDefault="00BF48EA">
      <w:pPr>
        <w:numPr>
          <w:ilvl w:val="0"/>
          <w:numId w:val="13"/>
        </w:numPr>
        <w:pBdr>
          <w:top w:val="nil"/>
          <w:left w:val="nil"/>
          <w:bottom w:val="nil"/>
          <w:right w:val="nil"/>
          <w:between w:val="nil"/>
        </w:pBdr>
        <w:tabs>
          <w:tab w:val="left" w:pos="1260"/>
        </w:tabs>
        <w:jc w:val="both"/>
        <w:rPr>
          <w:color w:val="000000"/>
          <w:sz w:val="22"/>
          <w:szCs w:val="22"/>
          <w:lang w:val="ro-MD"/>
        </w:rPr>
      </w:pPr>
      <w:r w:rsidRPr="00BD6466">
        <w:rPr>
          <w:color w:val="000000"/>
          <w:sz w:val="22"/>
          <w:szCs w:val="22"/>
          <w:lang w:val="ro-MD"/>
        </w:rPr>
        <w:t>Toate facilită</w:t>
      </w:r>
      <w:r w:rsidR="00310079" w:rsidRPr="00BD6466">
        <w:rPr>
          <w:color w:val="000000"/>
          <w:sz w:val="22"/>
          <w:szCs w:val="22"/>
          <w:lang w:val="ro-MD"/>
        </w:rPr>
        <w:t>țile</w:t>
      </w:r>
      <w:r w:rsidRPr="00BD6466">
        <w:rPr>
          <w:color w:val="000000"/>
          <w:sz w:val="22"/>
          <w:szCs w:val="22"/>
          <w:lang w:val="ro-MD"/>
        </w:rPr>
        <w:t xml:space="preserve"> de infrastructură, cum ar fi drumurile, conductele de apă și rețelele de comunicații </w:t>
      </w:r>
      <w:r w:rsidR="000A177C" w:rsidRPr="00BD6466">
        <w:rPr>
          <w:color w:val="000000"/>
          <w:sz w:val="22"/>
          <w:szCs w:val="22"/>
          <w:lang w:val="ro-MD"/>
        </w:rPr>
        <w:t>distruse</w:t>
      </w:r>
      <w:r w:rsidRPr="00BD6466">
        <w:rPr>
          <w:color w:val="000000"/>
          <w:sz w:val="22"/>
          <w:szCs w:val="22"/>
          <w:lang w:val="ro-MD"/>
        </w:rPr>
        <w:t xml:space="preserve"> de proiect vor fi înlocuite. </w:t>
      </w:r>
    </w:p>
    <w:p w14:paraId="3DD71915" w14:textId="735A2B85" w:rsidR="00A764EB" w:rsidRPr="00BD6466" w:rsidRDefault="004057E0">
      <w:pPr>
        <w:numPr>
          <w:ilvl w:val="0"/>
          <w:numId w:val="13"/>
        </w:numPr>
        <w:pBdr>
          <w:top w:val="nil"/>
          <w:left w:val="nil"/>
          <w:bottom w:val="nil"/>
          <w:right w:val="nil"/>
          <w:between w:val="nil"/>
        </w:pBdr>
        <w:tabs>
          <w:tab w:val="left" w:pos="1260"/>
        </w:tabs>
        <w:jc w:val="both"/>
        <w:rPr>
          <w:color w:val="000000"/>
          <w:sz w:val="22"/>
          <w:szCs w:val="22"/>
          <w:lang w:val="ro-MD"/>
        </w:rPr>
      </w:pPr>
      <w:r w:rsidRPr="00BD6466">
        <w:rPr>
          <w:color w:val="000000"/>
          <w:sz w:val="22"/>
          <w:szCs w:val="22"/>
          <w:lang w:val="ro-MD"/>
        </w:rPr>
        <w:t xml:space="preserve">Proiectul va căuta </w:t>
      </w:r>
      <w:r w:rsidR="002819B3" w:rsidRPr="00BD6466">
        <w:rPr>
          <w:color w:val="000000"/>
          <w:sz w:val="22"/>
          <w:szCs w:val="22"/>
          <w:lang w:val="ro-MD"/>
        </w:rPr>
        <w:t xml:space="preserve">să </w:t>
      </w:r>
      <w:r w:rsidRPr="00BD6466">
        <w:rPr>
          <w:color w:val="000000"/>
          <w:sz w:val="22"/>
          <w:szCs w:val="22"/>
          <w:lang w:val="ro-MD"/>
        </w:rPr>
        <w:t>rezolv</w:t>
      </w:r>
      <w:r w:rsidR="002819B3" w:rsidRPr="00BD6466">
        <w:rPr>
          <w:color w:val="000000"/>
          <w:sz w:val="22"/>
          <w:szCs w:val="22"/>
          <w:lang w:val="ro-MD"/>
        </w:rPr>
        <w:t>e</w:t>
      </w:r>
      <w:r w:rsidRPr="00BD6466">
        <w:rPr>
          <w:color w:val="000000"/>
          <w:sz w:val="22"/>
          <w:szCs w:val="22"/>
          <w:lang w:val="ro-MD"/>
        </w:rPr>
        <w:t xml:space="preserve"> problemel</w:t>
      </w:r>
      <w:r w:rsidR="001C7FA3" w:rsidRPr="00BD6466">
        <w:rPr>
          <w:color w:val="000000"/>
          <w:sz w:val="22"/>
          <w:szCs w:val="22"/>
          <w:lang w:val="ro-MD"/>
        </w:rPr>
        <w:t>e</w:t>
      </w:r>
      <w:r w:rsidRPr="00BD6466">
        <w:rPr>
          <w:color w:val="000000"/>
          <w:sz w:val="22"/>
          <w:szCs w:val="22"/>
          <w:lang w:val="ro-MD"/>
        </w:rPr>
        <w:t xml:space="preserve"> de compensare, înregistrare și transfer cu proprietarii, de comun acord. </w:t>
      </w:r>
    </w:p>
    <w:p w14:paraId="2A87D1DC" w14:textId="7A074BBC" w:rsidR="00821D6C" w:rsidRPr="00BD6466" w:rsidRDefault="00F75ECB">
      <w:pPr>
        <w:numPr>
          <w:ilvl w:val="0"/>
          <w:numId w:val="13"/>
        </w:numPr>
        <w:jc w:val="both"/>
        <w:rPr>
          <w:sz w:val="22"/>
          <w:szCs w:val="22"/>
          <w:lang w:val="ro-MD"/>
        </w:rPr>
      </w:pPr>
      <w:r w:rsidRPr="00BD6466">
        <w:rPr>
          <w:sz w:val="22"/>
          <w:szCs w:val="22"/>
          <w:lang w:val="ro-MD"/>
        </w:rPr>
        <w:t xml:space="preserve">Persoanele afectate vor primi un teren de înlocuire sau </w:t>
      </w:r>
      <w:r w:rsidR="004D72C6" w:rsidRPr="00BD6466">
        <w:rPr>
          <w:sz w:val="22"/>
          <w:szCs w:val="22"/>
          <w:lang w:val="ro-MD"/>
        </w:rPr>
        <w:t>compensați</w:t>
      </w:r>
      <w:r w:rsidR="0066608C" w:rsidRPr="00BD6466">
        <w:rPr>
          <w:sz w:val="22"/>
          <w:szCs w:val="22"/>
          <w:lang w:val="ro-MD"/>
        </w:rPr>
        <w:t>e</w:t>
      </w:r>
      <w:r w:rsidR="004D72C6" w:rsidRPr="00BD6466">
        <w:rPr>
          <w:sz w:val="22"/>
          <w:szCs w:val="22"/>
          <w:lang w:val="ro-MD"/>
        </w:rPr>
        <w:t xml:space="preserve"> </w:t>
      </w:r>
      <w:r w:rsidRPr="00BD6466">
        <w:rPr>
          <w:sz w:val="22"/>
          <w:szCs w:val="22"/>
          <w:lang w:val="ro-MD"/>
        </w:rPr>
        <w:t>integral</w:t>
      </w:r>
      <w:r w:rsidR="0066608C" w:rsidRPr="00BD6466">
        <w:rPr>
          <w:sz w:val="22"/>
          <w:szCs w:val="22"/>
          <w:lang w:val="ro-MD"/>
        </w:rPr>
        <w:t>ă</w:t>
      </w:r>
      <w:r w:rsidRPr="00BD6466">
        <w:rPr>
          <w:sz w:val="22"/>
          <w:szCs w:val="22"/>
          <w:lang w:val="ro-MD"/>
        </w:rPr>
        <w:t>, fără deducere</w:t>
      </w:r>
      <w:r w:rsidR="00855B78" w:rsidRPr="00BD6466">
        <w:rPr>
          <w:sz w:val="22"/>
          <w:szCs w:val="22"/>
          <w:lang w:val="ro-MD"/>
        </w:rPr>
        <w:t>a devalorizării</w:t>
      </w:r>
      <w:r w:rsidRPr="00BD6466">
        <w:rPr>
          <w:sz w:val="22"/>
          <w:szCs w:val="22"/>
          <w:lang w:val="ro-MD"/>
        </w:rPr>
        <w:t xml:space="preserve"> sau în orice alt scop înainte ca Agenția de Implementare/ Autoritățile Locale să solicite eliberarea terenului pentru lucrările de construcție a infrastructurii.</w:t>
      </w:r>
    </w:p>
    <w:p w14:paraId="59EE184A" w14:textId="6DD7561F" w:rsidR="005D5342" w:rsidRPr="00BD6466" w:rsidRDefault="00DF11A6">
      <w:pPr>
        <w:numPr>
          <w:ilvl w:val="0"/>
          <w:numId w:val="13"/>
        </w:numPr>
        <w:jc w:val="both"/>
        <w:rPr>
          <w:sz w:val="22"/>
          <w:szCs w:val="22"/>
          <w:lang w:val="ro-MD"/>
        </w:rPr>
      </w:pPr>
      <w:r w:rsidRPr="00BD6466">
        <w:rPr>
          <w:sz w:val="22"/>
          <w:szCs w:val="22"/>
          <w:lang w:val="ro-MD"/>
        </w:rPr>
        <w:t xml:space="preserve">Politica se aplică tuturor persoanelor afectate, indiferent de numărul total </w:t>
      </w:r>
      <w:r w:rsidR="00A70F63" w:rsidRPr="00BD6466">
        <w:rPr>
          <w:sz w:val="22"/>
          <w:szCs w:val="22"/>
          <w:lang w:val="ro-MD"/>
        </w:rPr>
        <w:t xml:space="preserve">de persoane </w:t>
      </w:r>
      <w:r w:rsidRPr="00BD6466">
        <w:rPr>
          <w:sz w:val="22"/>
          <w:szCs w:val="22"/>
          <w:lang w:val="ro-MD"/>
        </w:rPr>
        <w:t>afectat, de gravitatea impactului și de faptul dacă acestea au titluri legale asupra terenurilor sau bunurilor. O atenție deosebită trebuie acordată nevoilor grupurilor vulnerabile din rândul celor afectați.</w:t>
      </w:r>
    </w:p>
    <w:p w14:paraId="1FC1DA2E" w14:textId="3814CA90" w:rsidR="00A764EB" w:rsidRPr="00BD6466" w:rsidRDefault="001069FE">
      <w:pPr>
        <w:numPr>
          <w:ilvl w:val="0"/>
          <w:numId w:val="13"/>
        </w:numPr>
        <w:jc w:val="both"/>
        <w:rPr>
          <w:sz w:val="22"/>
          <w:szCs w:val="22"/>
          <w:lang w:val="ro-MD"/>
        </w:rPr>
      </w:pPr>
      <w:r w:rsidRPr="00BD6466">
        <w:rPr>
          <w:sz w:val="22"/>
          <w:szCs w:val="22"/>
          <w:lang w:val="ro-MD"/>
        </w:rPr>
        <w:t xml:space="preserve">În timpul pregătirii și implementării PAR, se va acorda o atenție deosebită nevoilor grupurilor vulnerabile, femeilor și minorităților, persoanelor care trăiesc sub pragul sărăciei, minorităților etnice și </w:t>
      </w:r>
      <w:r w:rsidRPr="00BD6466">
        <w:rPr>
          <w:sz w:val="22"/>
          <w:szCs w:val="22"/>
          <w:lang w:val="ro-MD"/>
        </w:rPr>
        <w:lastRenderedPageBreak/>
        <w:t xml:space="preserve">persoanelor strămutate. </w:t>
      </w:r>
      <w:r w:rsidR="00B44C52" w:rsidRPr="00BD6466">
        <w:rPr>
          <w:sz w:val="22"/>
          <w:szCs w:val="22"/>
          <w:lang w:val="ro-MD"/>
        </w:rPr>
        <w:t>PAP vulnerabile vor fi identificate și nevoile lor speciale vor fi evaluate în timpul pregătirii PAR</w:t>
      </w:r>
    </w:p>
    <w:p w14:paraId="2C6CB3B3" w14:textId="77777777" w:rsidR="0021767E" w:rsidRPr="00BD6466" w:rsidRDefault="0021767E" w:rsidP="00806377">
      <w:pPr>
        <w:jc w:val="both"/>
        <w:rPr>
          <w:sz w:val="22"/>
          <w:szCs w:val="22"/>
          <w:lang w:val="ro-MD"/>
        </w:rPr>
      </w:pPr>
    </w:p>
    <w:p w14:paraId="0618B171" w14:textId="60B8A7E5" w:rsidR="0021767E" w:rsidRPr="00BD6466" w:rsidRDefault="00BE36FC" w:rsidP="00806377">
      <w:pPr>
        <w:jc w:val="both"/>
        <w:rPr>
          <w:sz w:val="22"/>
          <w:szCs w:val="22"/>
          <w:lang w:val="ro-MD"/>
        </w:rPr>
      </w:pPr>
      <w:r w:rsidRPr="00BD6466">
        <w:rPr>
          <w:sz w:val="22"/>
          <w:szCs w:val="22"/>
          <w:lang w:val="ro-MD"/>
        </w:rPr>
        <w:t xml:space="preserve">Se vor desfășura consultări publice cu diverse părți interesate (descrierea detaliată a părților interesate </w:t>
      </w:r>
      <w:r w:rsidR="00DA16EC" w:rsidRPr="00BD6466">
        <w:rPr>
          <w:sz w:val="22"/>
          <w:szCs w:val="22"/>
          <w:lang w:val="ro-MD"/>
        </w:rPr>
        <w:t>în cadrul</w:t>
      </w:r>
      <w:r w:rsidRPr="00BD6466">
        <w:rPr>
          <w:sz w:val="22"/>
          <w:szCs w:val="22"/>
          <w:lang w:val="ro-MD"/>
        </w:rPr>
        <w:t xml:space="preserve"> proiect</w:t>
      </w:r>
      <w:r w:rsidR="00DA16EC" w:rsidRPr="00BD6466">
        <w:rPr>
          <w:sz w:val="22"/>
          <w:szCs w:val="22"/>
          <w:lang w:val="ro-MD"/>
        </w:rPr>
        <w:t>ului</w:t>
      </w:r>
      <w:r w:rsidRPr="00BD6466">
        <w:rPr>
          <w:sz w:val="22"/>
          <w:szCs w:val="22"/>
          <w:lang w:val="ro-MD"/>
        </w:rPr>
        <w:t xml:space="preserve"> </w:t>
      </w:r>
      <w:r w:rsidR="00766B1E" w:rsidRPr="00BD6466">
        <w:rPr>
          <w:sz w:val="22"/>
          <w:szCs w:val="22"/>
          <w:lang w:val="ro-MD"/>
        </w:rPr>
        <w:t xml:space="preserve">este </w:t>
      </w:r>
      <w:r w:rsidR="0087509D" w:rsidRPr="00BD6466">
        <w:rPr>
          <w:sz w:val="22"/>
          <w:szCs w:val="22"/>
          <w:lang w:val="ro-MD"/>
        </w:rPr>
        <w:t xml:space="preserve">prezentată </w:t>
      </w:r>
      <w:r w:rsidRPr="00BD6466">
        <w:rPr>
          <w:sz w:val="22"/>
          <w:szCs w:val="22"/>
          <w:lang w:val="ro-MD"/>
        </w:rPr>
        <w:t xml:space="preserve">în SEP). Versiunea finală a </w:t>
      </w:r>
      <w:r w:rsidR="00346EDE" w:rsidRPr="00BD6466">
        <w:rPr>
          <w:sz w:val="22"/>
          <w:szCs w:val="22"/>
          <w:lang w:val="ro-MD"/>
        </w:rPr>
        <w:t>CPR</w:t>
      </w:r>
      <w:r w:rsidRPr="00BD6466">
        <w:rPr>
          <w:sz w:val="22"/>
          <w:szCs w:val="22"/>
          <w:lang w:val="ro-MD"/>
        </w:rPr>
        <w:t xml:space="preserve">, după aprobarea Băncii Mondiale, va fi publicată pe </w:t>
      </w:r>
      <w:r w:rsidR="00965102" w:rsidRPr="00BD6466">
        <w:rPr>
          <w:sz w:val="22"/>
          <w:szCs w:val="22"/>
          <w:lang w:val="ro-MD"/>
        </w:rPr>
        <w:t>paginile web</w:t>
      </w:r>
      <w:r w:rsidRPr="00BD6466">
        <w:rPr>
          <w:sz w:val="22"/>
          <w:szCs w:val="22"/>
          <w:lang w:val="ro-MD"/>
        </w:rPr>
        <w:t xml:space="preserve"> oficiale ale creditorului și ale implementatorului și în resursele de informații oficiale (dacă există). În plus, copiile tipărite ale acestui </w:t>
      </w:r>
      <w:r w:rsidR="00DE2585" w:rsidRPr="00BD6466">
        <w:rPr>
          <w:sz w:val="22"/>
          <w:szCs w:val="22"/>
          <w:lang w:val="ro-MD"/>
        </w:rPr>
        <w:t>CPR</w:t>
      </w:r>
      <w:r w:rsidRPr="00BD6466">
        <w:rPr>
          <w:sz w:val="22"/>
          <w:szCs w:val="22"/>
          <w:lang w:val="ro-MD"/>
        </w:rPr>
        <w:t xml:space="preserve"> vor fi disponibile la șantierele de construcții și </w:t>
      </w:r>
      <w:r w:rsidR="00291583" w:rsidRPr="00BD6466">
        <w:rPr>
          <w:sz w:val="22"/>
          <w:szCs w:val="22"/>
          <w:lang w:val="ro-MD"/>
        </w:rPr>
        <w:t>lo</w:t>
      </w:r>
      <w:r w:rsidR="00631DE1" w:rsidRPr="00BD6466">
        <w:rPr>
          <w:sz w:val="22"/>
          <w:szCs w:val="22"/>
          <w:lang w:val="ro-MD"/>
        </w:rPr>
        <w:t>calități</w:t>
      </w:r>
      <w:r w:rsidRPr="00BD6466">
        <w:rPr>
          <w:sz w:val="22"/>
          <w:szCs w:val="22"/>
          <w:lang w:val="ro-MD"/>
        </w:rPr>
        <w:t>.</w:t>
      </w:r>
    </w:p>
    <w:p w14:paraId="7881F5AD" w14:textId="2434DF65" w:rsidR="00806377" w:rsidRPr="00BD6466" w:rsidRDefault="00806377" w:rsidP="00806377">
      <w:pPr>
        <w:jc w:val="both"/>
        <w:rPr>
          <w:sz w:val="22"/>
          <w:szCs w:val="22"/>
          <w:lang w:val="ro-MD"/>
        </w:rPr>
      </w:pPr>
      <w:r w:rsidRPr="00BD6466">
        <w:rPr>
          <w:sz w:val="22"/>
          <w:szCs w:val="22"/>
          <w:lang w:val="ro-MD"/>
        </w:rPr>
        <w:t xml:space="preserve"> </w:t>
      </w:r>
      <w:bookmarkStart w:id="3" w:name="_Toc62063059"/>
    </w:p>
    <w:p w14:paraId="19E97EDF" w14:textId="4CFC1A5B" w:rsidR="00806377" w:rsidRPr="00BD6466" w:rsidRDefault="00853993" w:rsidP="00806377">
      <w:pPr>
        <w:jc w:val="both"/>
        <w:rPr>
          <w:rFonts w:eastAsia="Calibri"/>
          <w:noProof/>
          <w:color w:val="1F497D"/>
          <w:lang w:val="ro-MD"/>
        </w:rPr>
      </w:pPr>
      <w:r w:rsidRPr="00BD6466">
        <w:rPr>
          <w:rFonts w:eastAsia="Calibri"/>
          <w:noProof/>
          <w:color w:val="1F497D"/>
          <w:lang w:val="ro-MD"/>
        </w:rPr>
        <w:t xml:space="preserve">PREGĂTIREA ȘI APROBAREA PLANURILOR DE </w:t>
      </w:r>
      <w:r w:rsidR="00FB72CA" w:rsidRPr="00BD6466">
        <w:rPr>
          <w:rFonts w:eastAsia="Calibri"/>
          <w:noProof/>
          <w:color w:val="1F497D"/>
          <w:lang w:val="ro-MD"/>
        </w:rPr>
        <w:t>RELOCARE</w:t>
      </w:r>
    </w:p>
    <w:bookmarkEnd w:id="3"/>
    <w:p w14:paraId="4805160E" w14:textId="77777777" w:rsidR="000E767C" w:rsidRPr="00BD6466" w:rsidRDefault="000E767C">
      <w:pPr>
        <w:spacing w:after="120"/>
        <w:jc w:val="both"/>
        <w:rPr>
          <w:sz w:val="22"/>
          <w:szCs w:val="22"/>
          <w:lang w:val="ro-MD"/>
        </w:rPr>
      </w:pPr>
    </w:p>
    <w:p w14:paraId="5F8FBCB7" w14:textId="6D6B46FE" w:rsidR="000E767C" w:rsidRPr="00BD6466" w:rsidRDefault="005A3809">
      <w:pPr>
        <w:spacing w:after="120"/>
        <w:jc w:val="both"/>
        <w:rPr>
          <w:sz w:val="22"/>
          <w:szCs w:val="22"/>
          <w:lang w:val="ro-MD"/>
        </w:rPr>
      </w:pPr>
      <w:r w:rsidRPr="00BD6466">
        <w:rPr>
          <w:sz w:val="22"/>
          <w:szCs w:val="22"/>
          <w:lang w:val="ro-MD"/>
        </w:rPr>
        <w:t xml:space="preserve">După disponibilitatea informațiilor cu privire la cantitatea exactă și tipul de teren care urmează să fie alocat, numărul de persoane afectate, vor fi pregătite planuri de acțiune pentru relocare pentru secțiunile respective ale proiectului. </w:t>
      </w:r>
    </w:p>
    <w:p w14:paraId="15D20721" w14:textId="1DB58E26" w:rsidR="00A764EB" w:rsidRPr="00BD6466" w:rsidRDefault="00D52999">
      <w:pPr>
        <w:spacing w:after="120"/>
        <w:jc w:val="both"/>
        <w:rPr>
          <w:sz w:val="22"/>
          <w:szCs w:val="22"/>
          <w:lang w:val="ro-MD"/>
        </w:rPr>
      </w:pPr>
      <w:r w:rsidRPr="00BD6466">
        <w:rPr>
          <w:sz w:val="22"/>
          <w:szCs w:val="22"/>
          <w:lang w:val="ro-MD"/>
        </w:rPr>
        <w:t xml:space="preserve">Luând în considerare faptul că nu există </w:t>
      </w:r>
      <w:r w:rsidR="00660A43" w:rsidRPr="00BD6466">
        <w:rPr>
          <w:sz w:val="22"/>
          <w:szCs w:val="22"/>
          <w:lang w:val="ro-MD"/>
        </w:rPr>
        <w:t>schițe</w:t>
      </w:r>
      <w:r w:rsidRPr="00BD6466">
        <w:rPr>
          <w:sz w:val="22"/>
          <w:szCs w:val="22"/>
          <w:lang w:val="ro-MD"/>
        </w:rPr>
        <w:t xml:space="preserve"> </w:t>
      </w:r>
      <w:r w:rsidR="00660A43" w:rsidRPr="00BD6466">
        <w:rPr>
          <w:sz w:val="22"/>
          <w:szCs w:val="22"/>
          <w:lang w:val="ro-MD"/>
        </w:rPr>
        <w:t xml:space="preserve">de proiect </w:t>
      </w:r>
      <w:r w:rsidRPr="00BD6466">
        <w:rPr>
          <w:sz w:val="22"/>
          <w:szCs w:val="22"/>
          <w:lang w:val="ro-MD"/>
        </w:rPr>
        <w:t>finale pentru subproiectele menționate mai sus în cadrul componentei 1.1 și activități care să aibă decizii inginerești finale, nu există suficiente date pentru a pregăti planul (planurile) de acțiune pentru r</w:t>
      </w:r>
      <w:r w:rsidR="007E3BFA" w:rsidRPr="00BD6466">
        <w:rPr>
          <w:sz w:val="22"/>
          <w:szCs w:val="22"/>
          <w:lang w:val="ro-MD"/>
        </w:rPr>
        <w:t>elocare</w:t>
      </w:r>
      <w:r w:rsidRPr="00BD6466">
        <w:rPr>
          <w:sz w:val="22"/>
          <w:szCs w:val="22"/>
          <w:lang w:val="ro-MD"/>
        </w:rPr>
        <w:t xml:space="preserve">. </w:t>
      </w:r>
      <w:r w:rsidR="008856F2" w:rsidRPr="00BD6466">
        <w:rPr>
          <w:sz w:val="22"/>
          <w:szCs w:val="22"/>
          <w:lang w:val="ro-MD"/>
        </w:rPr>
        <w:t xml:space="preserve">Planurile de acțiune </w:t>
      </w:r>
      <w:r w:rsidR="00C04F31" w:rsidRPr="00BD6466">
        <w:rPr>
          <w:sz w:val="22"/>
          <w:szCs w:val="22"/>
          <w:lang w:val="ro-MD"/>
        </w:rPr>
        <w:t>pentru</w:t>
      </w:r>
      <w:r w:rsidR="008856F2" w:rsidRPr="00BD6466">
        <w:rPr>
          <w:sz w:val="22"/>
          <w:szCs w:val="22"/>
          <w:lang w:val="ro-MD"/>
        </w:rPr>
        <w:t xml:space="preserve"> </w:t>
      </w:r>
      <w:r w:rsidR="00C04F31" w:rsidRPr="00BD6466">
        <w:rPr>
          <w:sz w:val="22"/>
          <w:szCs w:val="22"/>
          <w:lang w:val="ro-MD"/>
        </w:rPr>
        <w:t>relocare</w:t>
      </w:r>
      <w:r w:rsidR="008856F2" w:rsidRPr="00BD6466">
        <w:rPr>
          <w:sz w:val="22"/>
          <w:szCs w:val="22"/>
          <w:lang w:val="ro-MD"/>
        </w:rPr>
        <w:t xml:space="preserve"> care vor fi </w:t>
      </w:r>
      <w:r w:rsidR="00C04F31" w:rsidRPr="00BD6466">
        <w:rPr>
          <w:sz w:val="22"/>
          <w:szCs w:val="22"/>
          <w:lang w:val="ro-MD"/>
        </w:rPr>
        <w:t>elaborate</w:t>
      </w:r>
      <w:r w:rsidR="008856F2" w:rsidRPr="00BD6466">
        <w:rPr>
          <w:sz w:val="22"/>
          <w:szCs w:val="22"/>
          <w:lang w:val="ro-MD"/>
        </w:rPr>
        <w:t xml:space="preserve"> în cadrul proiectului </w:t>
      </w:r>
      <w:r w:rsidR="00065A3B" w:rsidRPr="00BD6466">
        <w:rPr>
          <w:sz w:val="22"/>
          <w:szCs w:val="22"/>
          <w:lang w:val="ro-MD"/>
        </w:rPr>
        <w:t>vor fi</w:t>
      </w:r>
      <w:r w:rsidR="008856F2" w:rsidRPr="00BD6466">
        <w:rPr>
          <w:sz w:val="22"/>
          <w:szCs w:val="22"/>
          <w:lang w:val="ro-MD"/>
        </w:rPr>
        <w:t xml:space="preserve"> pregăt</w:t>
      </w:r>
      <w:r w:rsidR="00972105" w:rsidRPr="00BD6466">
        <w:rPr>
          <w:sz w:val="22"/>
          <w:szCs w:val="22"/>
          <w:lang w:val="ro-MD"/>
        </w:rPr>
        <w:t>ite</w:t>
      </w:r>
      <w:r w:rsidR="008856F2" w:rsidRPr="00BD6466">
        <w:rPr>
          <w:sz w:val="22"/>
          <w:szCs w:val="22"/>
          <w:lang w:val="ro-MD"/>
        </w:rPr>
        <w:t xml:space="preserve"> de  </w:t>
      </w:r>
      <w:r w:rsidR="008B1F8F" w:rsidRPr="00BD6466">
        <w:rPr>
          <w:sz w:val="22"/>
          <w:szCs w:val="22"/>
          <w:lang w:val="ro-MD"/>
        </w:rPr>
        <w:t>UIP</w:t>
      </w:r>
      <w:r w:rsidR="008856F2" w:rsidRPr="00BD6466">
        <w:rPr>
          <w:sz w:val="22"/>
          <w:szCs w:val="22"/>
          <w:lang w:val="ro-MD"/>
        </w:rPr>
        <w:t xml:space="preserve"> și aprob</w:t>
      </w:r>
      <w:r w:rsidR="00972105" w:rsidRPr="00BD6466">
        <w:rPr>
          <w:sz w:val="22"/>
          <w:szCs w:val="22"/>
          <w:lang w:val="ro-MD"/>
        </w:rPr>
        <w:t>ate</w:t>
      </w:r>
      <w:r w:rsidR="008856F2" w:rsidRPr="00BD6466">
        <w:rPr>
          <w:sz w:val="22"/>
          <w:szCs w:val="22"/>
          <w:lang w:val="ro-MD"/>
        </w:rPr>
        <w:t xml:space="preserve"> </w:t>
      </w:r>
      <w:r w:rsidR="00065A3B" w:rsidRPr="00BD6466">
        <w:rPr>
          <w:sz w:val="22"/>
          <w:szCs w:val="22"/>
          <w:lang w:val="ro-MD"/>
        </w:rPr>
        <w:t xml:space="preserve">de către </w:t>
      </w:r>
      <w:r w:rsidR="008856F2" w:rsidRPr="00BD6466">
        <w:rPr>
          <w:sz w:val="22"/>
          <w:szCs w:val="22"/>
          <w:lang w:val="ro-MD"/>
        </w:rPr>
        <w:t>B</w:t>
      </w:r>
      <w:r w:rsidR="00065A3B" w:rsidRPr="00BD6466">
        <w:rPr>
          <w:sz w:val="22"/>
          <w:szCs w:val="22"/>
          <w:lang w:val="ro-MD"/>
        </w:rPr>
        <w:t>anca</w:t>
      </w:r>
      <w:r w:rsidR="008856F2" w:rsidRPr="00BD6466">
        <w:rPr>
          <w:sz w:val="22"/>
          <w:szCs w:val="22"/>
          <w:lang w:val="ro-MD"/>
        </w:rPr>
        <w:t xml:space="preserve"> Mondial</w:t>
      </w:r>
      <w:r w:rsidR="00065A3B" w:rsidRPr="00BD6466">
        <w:rPr>
          <w:sz w:val="22"/>
          <w:szCs w:val="22"/>
          <w:lang w:val="ro-MD"/>
        </w:rPr>
        <w:t>ă</w:t>
      </w:r>
      <w:r w:rsidR="008856F2" w:rsidRPr="00BD6466">
        <w:rPr>
          <w:sz w:val="22"/>
          <w:szCs w:val="22"/>
          <w:lang w:val="ro-MD"/>
        </w:rPr>
        <w:t>.</w:t>
      </w:r>
    </w:p>
    <w:p w14:paraId="51E88858" w14:textId="4FDA4797" w:rsidR="001470EF" w:rsidRPr="00BD6466" w:rsidRDefault="00973F3D">
      <w:pPr>
        <w:spacing w:after="120"/>
        <w:jc w:val="both"/>
        <w:rPr>
          <w:sz w:val="22"/>
          <w:szCs w:val="22"/>
          <w:lang w:val="ro-MD"/>
        </w:rPr>
      </w:pPr>
      <w:r w:rsidRPr="00BD6466">
        <w:rPr>
          <w:sz w:val="22"/>
          <w:szCs w:val="22"/>
          <w:lang w:val="ro-MD"/>
        </w:rPr>
        <w:t xml:space="preserve">Evaluarea planificării </w:t>
      </w:r>
      <w:r w:rsidR="004820FF" w:rsidRPr="00BD6466">
        <w:rPr>
          <w:sz w:val="22"/>
          <w:szCs w:val="22"/>
          <w:lang w:val="ro-MD"/>
        </w:rPr>
        <w:t xml:space="preserve">pentru </w:t>
      </w:r>
      <w:r w:rsidRPr="00BD6466">
        <w:rPr>
          <w:sz w:val="22"/>
          <w:szCs w:val="22"/>
          <w:lang w:val="ro-MD"/>
        </w:rPr>
        <w:t>reloc</w:t>
      </w:r>
      <w:r w:rsidR="004820FF" w:rsidRPr="00BD6466">
        <w:rPr>
          <w:sz w:val="22"/>
          <w:szCs w:val="22"/>
          <w:lang w:val="ro-MD"/>
        </w:rPr>
        <w:t>are</w:t>
      </w:r>
      <w:r w:rsidRPr="00BD6466">
        <w:rPr>
          <w:sz w:val="22"/>
          <w:szCs w:val="22"/>
          <w:lang w:val="ro-MD"/>
        </w:rPr>
        <w:t xml:space="preserve"> va fi utilizată pentru a identifica tipul și natura potențialelor efecte negative rezultate din activitățile propuse în cadrul proiectului și pentru a </w:t>
      </w:r>
      <w:r w:rsidR="00B05404" w:rsidRPr="00BD6466">
        <w:rPr>
          <w:sz w:val="22"/>
          <w:szCs w:val="22"/>
          <w:lang w:val="ro-MD"/>
        </w:rPr>
        <w:t>genera</w:t>
      </w:r>
      <w:r w:rsidRPr="00BD6466">
        <w:rPr>
          <w:sz w:val="22"/>
          <w:szCs w:val="22"/>
          <w:lang w:val="ro-MD"/>
        </w:rPr>
        <w:t xml:space="preserve"> măsuri adecvate </w:t>
      </w:r>
      <w:r w:rsidR="00502AE7" w:rsidRPr="00BD6466">
        <w:rPr>
          <w:sz w:val="22"/>
          <w:szCs w:val="22"/>
          <w:lang w:val="ro-MD"/>
        </w:rPr>
        <w:t>de</w:t>
      </w:r>
      <w:r w:rsidRPr="00BD6466">
        <w:rPr>
          <w:sz w:val="22"/>
          <w:szCs w:val="22"/>
          <w:lang w:val="ro-MD"/>
        </w:rPr>
        <w:t xml:space="preserve"> abord</w:t>
      </w:r>
      <w:r w:rsidR="00502AE7" w:rsidRPr="00BD6466">
        <w:rPr>
          <w:sz w:val="22"/>
          <w:szCs w:val="22"/>
          <w:lang w:val="ro-MD"/>
        </w:rPr>
        <w:t>are</w:t>
      </w:r>
      <w:r w:rsidRPr="00BD6466">
        <w:rPr>
          <w:sz w:val="22"/>
          <w:szCs w:val="22"/>
          <w:lang w:val="ro-MD"/>
        </w:rPr>
        <w:t xml:space="preserve"> a</w:t>
      </w:r>
      <w:r w:rsidR="00502AE7" w:rsidRPr="00BD6466">
        <w:rPr>
          <w:sz w:val="22"/>
          <w:szCs w:val="22"/>
          <w:lang w:val="ro-MD"/>
        </w:rPr>
        <w:t xml:space="preserve"> a</w:t>
      </w:r>
      <w:r w:rsidRPr="00BD6466">
        <w:rPr>
          <w:sz w:val="22"/>
          <w:szCs w:val="22"/>
          <w:lang w:val="ro-MD"/>
        </w:rPr>
        <w:t>cest</w:t>
      </w:r>
      <w:r w:rsidR="00502AE7" w:rsidRPr="00BD6466">
        <w:rPr>
          <w:sz w:val="22"/>
          <w:szCs w:val="22"/>
          <w:lang w:val="ro-MD"/>
        </w:rPr>
        <w:t>or</w:t>
      </w:r>
      <w:r w:rsidRPr="00BD6466">
        <w:rPr>
          <w:sz w:val="22"/>
          <w:szCs w:val="22"/>
          <w:lang w:val="ro-MD"/>
        </w:rPr>
        <w:t xml:space="preserve"> impacturi. Pașii care trebuie întreprinși pentru fiecare plan individual de acțiune </w:t>
      </w:r>
      <w:r w:rsidR="00822215" w:rsidRPr="00BD6466">
        <w:rPr>
          <w:sz w:val="22"/>
          <w:szCs w:val="22"/>
          <w:lang w:val="ro-MD"/>
        </w:rPr>
        <w:t>pentru relocare</w:t>
      </w:r>
      <w:r w:rsidRPr="00BD6466">
        <w:rPr>
          <w:sz w:val="22"/>
          <w:szCs w:val="22"/>
          <w:lang w:val="ro-MD"/>
        </w:rPr>
        <w:t xml:space="preserve"> includ un proces de </w:t>
      </w:r>
      <w:r w:rsidR="00C43C99" w:rsidRPr="00BD6466">
        <w:rPr>
          <w:sz w:val="22"/>
          <w:szCs w:val="22"/>
          <w:lang w:val="ro-MD"/>
        </w:rPr>
        <w:t>examinare</w:t>
      </w:r>
      <w:r w:rsidRPr="00BD6466">
        <w:rPr>
          <w:sz w:val="22"/>
          <w:szCs w:val="22"/>
          <w:lang w:val="ro-MD"/>
        </w:rPr>
        <w:t>, identificarea persoanelor afectate de proiect.</w:t>
      </w:r>
      <w:r w:rsidR="00666748" w:rsidRPr="00BD6466">
        <w:rPr>
          <w:lang w:val="ro-MD"/>
        </w:rPr>
        <w:t xml:space="preserve"> </w:t>
      </w:r>
      <w:r w:rsidR="00666748" w:rsidRPr="00BD6466">
        <w:rPr>
          <w:sz w:val="22"/>
          <w:szCs w:val="22"/>
          <w:lang w:val="ro-MD"/>
        </w:rPr>
        <w:t xml:space="preserve">Scopul </w:t>
      </w:r>
      <w:r w:rsidR="00431126" w:rsidRPr="00BD6466">
        <w:rPr>
          <w:sz w:val="22"/>
          <w:szCs w:val="22"/>
          <w:lang w:val="ro-MD"/>
        </w:rPr>
        <w:t>examinări</w:t>
      </w:r>
      <w:r w:rsidR="00666748" w:rsidRPr="00BD6466">
        <w:rPr>
          <w:sz w:val="22"/>
          <w:szCs w:val="22"/>
          <w:lang w:val="ro-MD"/>
        </w:rPr>
        <w:t xml:space="preserve">i este </w:t>
      </w:r>
      <w:r w:rsidR="00431126" w:rsidRPr="00BD6466">
        <w:rPr>
          <w:sz w:val="22"/>
          <w:szCs w:val="22"/>
          <w:lang w:val="ro-MD"/>
        </w:rPr>
        <w:t xml:space="preserve">de a </w:t>
      </w:r>
      <w:r w:rsidR="00666748" w:rsidRPr="00BD6466">
        <w:rPr>
          <w:sz w:val="22"/>
          <w:szCs w:val="22"/>
          <w:lang w:val="ro-MD"/>
        </w:rPr>
        <w:t xml:space="preserve">identifica și </w:t>
      </w:r>
      <w:r w:rsidR="00EB21E8" w:rsidRPr="00BD6466">
        <w:rPr>
          <w:sz w:val="22"/>
          <w:szCs w:val="22"/>
          <w:lang w:val="ro-MD"/>
        </w:rPr>
        <w:t>de a</w:t>
      </w:r>
      <w:r w:rsidR="00C16AC9" w:rsidRPr="00BD6466">
        <w:rPr>
          <w:sz w:val="22"/>
          <w:szCs w:val="22"/>
          <w:lang w:val="ro-MD"/>
        </w:rPr>
        <w:t xml:space="preserve"> </w:t>
      </w:r>
      <w:r w:rsidR="00666748" w:rsidRPr="00BD6466">
        <w:rPr>
          <w:sz w:val="22"/>
          <w:szCs w:val="22"/>
          <w:lang w:val="ro-MD"/>
        </w:rPr>
        <w:t>lua în considerare problemel</w:t>
      </w:r>
      <w:r w:rsidR="00431126" w:rsidRPr="00BD6466">
        <w:rPr>
          <w:sz w:val="22"/>
          <w:szCs w:val="22"/>
          <w:lang w:val="ro-MD"/>
        </w:rPr>
        <w:t>e</w:t>
      </w:r>
      <w:r w:rsidR="00666748" w:rsidRPr="00BD6466">
        <w:rPr>
          <w:sz w:val="22"/>
          <w:szCs w:val="22"/>
          <w:lang w:val="ro-MD"/>
        </w:rPr>
        <w:t xml:space="preserve"> </w:t>
      </w:r>
      <w:r w:rsidR="00EB21E8" w:rsidRPr="00BD6466">
        <w:rPr>
          <w:sz w:val="22"/>
          <w:szCs w:val="22"/>
          <w:lang w:val="ro-MD"/>
        </w:rPr>
        <w:t>cu privire la</w:t>
      </w:r>
      <w:r w:rsidR="00666748" w:rsidRPr="00BD6466">
        <w:rPr>
          <w:sz w:val="22"/>
          <w:szCs w:val="22"/>
          <w:lang w:val="ro-MD"/>
        </w:rPr>
        <w:t xml:space="preserve"> relocare cât mai curând posibil. Odată identificate problemele de relocare și persoanele afectate de proiect, ar trebui întreprin</w:t>
      </w:r>
      <w:r w:rsidR="00314E18" w:rsidRPr="00BD6466">
        <w:rPr>
          <w:sz w:val="22"/>
          <w:szCs w:val="22"/>
          <w:lang w:val="ro-MD"/>
        </w:rPr>
        <w:t>și</w:t>
      </w:r>
      <w:r w:rsidR="00666748" w:rsidRPr="00BD6466">
        <w:rPr>
          <w:sz w:val="22"/>
          <w:szCs w:val="22"/>
          <w:lang w:val="ro-MD"/>
        </w:rPr>
        <w:t xml:space="preserve"> următo</w:t>
      </w:r>
      <w:r w:rsidR="00314E18" w:rsidRPr="00BD6466">
        <w:rPr>
          <w:sz w:val="22"/>
          <w:szCs w:val="22"/>
          <w:lang w:val="ro-MD"/>
        </w:rPr>
        <w:t>rii pași</w:t>
      </w:r>
      <w:r w:rsidR="00666748" w:rsidRPr="00BD6466">
        <w:rPr>
          <w:sz w:val="22"/>
          <w:szCs w:val="22"/>
          <w:lang w:val="ro-MD"/>
        </w:rPr>
        <w:t xml:space="preserve">: </w:t>
      </w:r>
      <w:r w:rsidR="00186AC8" w:rsidRPr="00BD6466">
        <w:rPr>
          <w:sz w:val="22"/>
          <w:szCs w:val="22"/>
          <w:lang w:val="ro-MD"/>
        </w:rPr>
        <w:t xml:space="preserve">să fie pregătit </w:t>
      </w:r>
      <w:r w:rsidR="00666748" w:rsidRPr="00BD6466">
        <w:rPr>
          <w:sz w:val="22"/>
          <w:szCs w:val="22"/>
          <w:lang w:val="ro-MD"/>
        </w:rPr>
        <w:t>un P</w:t>
      </w:r>
      <w:r w:rsidR="00B612BE" w:rsidRPr="00BD6466">
        <w:rPr>
          <w:sz w:val="22"/>
          <w:szCs w:val="22"/>
          <w:lang w:val="ro-MD"/>
        </w:rPr>
        <w:t>AR</w:t>
      </w:r>
      <w:r w:rsidR="00666748" w:rsidRPr="00BD6466">
        <w:rPr>
          <w:sz w:val="22"/>
          <w:szCs w:val="22"/>
          <w:lang w:val="ro-MD"/>
        </w:rPr>
        <w:t xml:space="preserve"> de către UIP în consultare cu autoritățile locale și PAP.</w:t>
      </w:r>
    </w:p>
    <w:p w14:paraId="2762D4D1" w14:textId="435D5DD7" w:rsidR="003D32D4" w:rsidRPr="00BD6466" w:rsidRDefault="00A2057F">
      <w:pPr>
        <w:spacing w:after="120"/>
        <w:jc w:val="both"/>
        <w:rPr>
          <w:sz w:val="22"/>
          <w:szCs w:val="22"/>
          <w:lang w:val="ro-MD"/>
        </w:rPr>
      </w:pPr>
      <w:r w:rsidRPr="00BD6466">
        <w:rPr>
          <w:sz w:val="22"/>
          <w:szCs w:val="22"/>
          <w:lang w:val="ro-MD"/>
        </w:rPr>
        <w:t xml:space="preserve">PAR va fi aprobat de Banca Mondială. Odată aprobat de către Bancă, </w:t>
      </w:r>
      <w:r w:rsidR="001A10F0" w:rsidRPr="00BD6466">
        <w:rPr>
          <w:sz w:val="22"/>
          <w:szCs w:val="22"/>
          <w:lang w:val="ro-MD"/>
        </w:rPr>
        <w:t>PAR</w:t>
      </w:r>
      <w:r w:rsidRPr="00BD6466">
        <w:rPr>
          <w:sz w:val="22"/>
          <w:szCs w:val="22"/>
          <w:lang w:val="ro-MD"/>
        </w:rPr>
        <w:t xml:space="preserve"> va fi dezvăluit și consultările publice cu PAP vor fi efectuate de către împrumutat înainte de implementarea PAR.</w:t>
      </w:r>
    </w:p>
    <w:p w14:paraId="144A6B31" w14:textId="1B2C6934" w:rsidR="003D32D4" w:rsidRPr="00BD6466" w:rsidRDefault="006024FF">
      <w:pPr>
        <w:spacing w:after="120"/>
        <w:jc w:val="both"/>
        <w:rPr>
          <w:sz w:val="22"/>
          <w:szCs w:val="22"/>
          <w:lang w:val="ro-MD"/>
        </w:rPr>
      </w:pPr>
      <w:r w:rsidRPr="00BD6466">
        <w:rPr>
          <w:sz w:val="22"/>
          <w:szCs w:val="22"/>
          <w:lang w:val="ro-MD"/>
        </w:rPr>
        <w:t xml:space="preserve">PAR trebuie să fie implementat </w:t>
      </w:r>
      <w:r w:rsidR="007D7F89" w:rsidRPr="00BD6466">
        <w:rPr>
          <w:sz w:val="22"/>
          <w:szCs w:val="22"/>
          <w:lang w:val="ro-MD"/>
        </w:rPr>
        <w:t>în măsură completă</w:t>
      </w:r>
      <w:r w:rsidR="000C3840" w:rsidRPr="00BD6466">
        <w:rPr>
          <w:sz w:val="22"/>
          <w:szCs w:val="22"/>
          <w:lang w:val="ro-MD"/>
        </w:rPr>
        <w:t>,</w:t>
      </w:r>
      <w:r w:rsidR="00D54087" w:rsidRPr="00BD6466">
        <w:rPr>
          <w:sz w:val="22"/>
          <w:szCs w:val="22"/>
          <w:lang w:val="ro-MD"/>
        </w:rPr>
        <w:t xml:space="preserve"> </w:t>
      </w:r>
      <w:r w:rsidRPr="00BD6466">
        <w:rPr>
          <w:sz w:val="22"/>
          <w:szCs w:val="22"/>
          <w:lang w:val="ro-MD"/>
        </w:rPr>
        <w:t>abord</w:t>
      </w:r>
      <w:r w:rsidR="000C3840" w:rsidRPr="00BD6466">
        <w:rPr>
          <w:sz w:val="22"/>
          <w:szCs w:val="22"/>
          <w:lang w:val="ro-MD"/>
        </w:rPr>
        <w:t>ând</w:t>
      </w:r>
      <w:r w:rsidRPr="00BD6466">
        <w:rPr>
          <w:sz w:val="22"/>
          <w:szCs w:val="22"/>
          <w:lang w:val="ro-MD"/>
        </w:rPr>
        <w:t xml:space="preserve"> </w:t>
      </w:r>
      <w:r w:rsidR="000C3840" w:rsidRPr="00BD6466">
        <w:rPr>
          <w:sz w:val="22"/>
          <w:szCs w:val="22"/>
          <w:lang w:val="ro-MD"/>
        </w:rPr>
        <w:t xml:space="preserve">astfel </w:t>
      </w:r>
      <w:r w:rsidRPr="00BD6466">
        <w:rPr>
          <w:sz w:val="22"/>
          <w:szCs w:val="22"/>
          <w:lang w:val="ro-MD"/>
        </w:rPr>
        <w:t xml:space="preserve">problemele de compensare pentru pierderile </w:t>
      </w:r>
      <w:r w:rsidR="00134840" w:rsidRPr="00BD6466">
        <w:rPr>
          <w:sz w:val="22"/>
          <w:szCs w:val="22"/>
          <w:lang w:val="ro-MD"/>
        </w:rPr>
        <w:t>specificate de</w:t>
      </w:r>
      <w:r w:rsidRPr="00BD6466">
        <w:rPr>
          <w:sz w:val="22"/>
          <w:szCs w:val="22"/>
          <w:lang w:val="ro-MD"/>
        </w:rPr>
        <w:t xml:space="preserve"> PAP</w:t>
      </w:r>
      <w:r w:rsidR="00134840" w:rsidRPr="00BD6466">
        <w:rPr>
          <w:sz w:val="22"/>
          <w:szCs w:val="22"/>
          <w:lang w:val="ro-MD"/>
        </w:rPr>
        <w:t>,</w:t>
      </w:r>
      <w:r w:rsidRPr="00BD6466">
        <w:rPr>
          <w:sz w:val="22"/>
          <w:szCs w:val="22"/>
          <w:lang w:val="ro-MD"/>
        </w:rPr>
        <w:t xml:space="preserve"> înainte de a elibera terenul pentru inițierea lucrărilor.</w:t>
      </w:r>
    </w:p>
    <w:p w14:paraId="65A25131" w14:textId="5CC9AEDC" w:rsidR="006024FF" w:rsidRPr="00BD6466" w:rsidRDefault="001E6CD1">
      <w:pPr>
        <w:spacing w:after="120"/>
        <w:jc w:val="both"/>
        <w:rPr>
          <w:sz w:val="22"/>
          <w:szCs w:val="22"/>
          <w:lang w:val="ro-MD"/>
        </w:rPr>
      </w:pPr>
      <w:r w:rsidRPr="00BD6466">
        <w:rPr>
          <w:sz w:val="22"/>
          <w:szCs w:val="22"/>
          <w:lang w:val="ro-MD"/>
        </w:rPr>
        <w:t>Consultarea publică și participarea în timpul pregătirii și implementării P</w:t>
      </w:r>
      <w:r w:rsidR="00070A59" w:rsidRPr="00BD6466">
        <w:rPr>
          <w:sz w:val="22"/>
          <w:szCs w:val="22"/>
          <w:lang w:val="ro-MD"/>
        </w:rPr>
        <w:t>AR</w:t>
      </w:r>
      <w:r w:rsidRPr="00BD6466">
        <w:rPr>
          <w:sz w:val="22"/>
          <w:szCs w:val="22"/>
          <w:lang w:val="ro-MD"/>
        </w:rPr>
        <w:t xml:space="preserve"> sunt esențiale, deoarece oferă PAP posibilitatea de a contribui atât la proiectarea și implementarea activităților proiectului, cât și la reducerea probabilității de conflicte, precum și la creșterea beneficiilor </w:t>
      </w:r>
      <w:r w:rsidR="00EA5602" w:rsidRPr="00BD6466">
        <w:rPr>
          <w:sz w:val="22"/>
          <w:szCs w:val="22"/>
          <w:lang w:val="ro-MD"/>
        </w:rPr>
        <w:t>pentru</w:t>
      </w:r>
      <w:r w:rsidRPr="00BD6466">
        <w:rPr>
          <w:sz w:val="22"/>
          <w:szCs w:val="22"/>
          <w:lang w:val="ro-MD"/>
        </w:rPr>
        <w:t xml:space="preserve"> PAP.</w:t>
      </w:r>
      <w:r w:rsidR="00F75249" w:rsidRPr="00BD6466">
        <w:rPr>
          <w:lang w:val="ro-MD"/>
        </w:rPr>
        <w:t xml:space="preserve"> </w:t>
      </w:r>
      <w:r w:rsidR="00F75249" w:rsidRPr="00BD6466">
        <w:rPr>
          <w:sz w:val="22"/>
          <w:szCs w:val="22"/>
          <w:lang w:val="ro-MD"/>
        </w:rPr>
        <w:t xml:space="preserve">Pentru ca proiectul să aibă succes și eficacitate, este necesară o </w:t>
      </w:r>
      <w:r w:rsidR="00467EBC" w:rsidRPr="00BD6466">
        <w:rPr>
          <w:sz w:val="22"/>
          <w:szCs w:val="22"/>
          <w:lang w:val="ro-MD"/>
        </w:rPr>
        <w:t xml:space="preserve">colaborare </w:t>
      </w:r>
      <w:r w:rsidR="00F75249" w:rsidRPr="00BD6466">
        <w:rPr>
          <w:sz w:val="22"/>
          <w:szCs w:val="22"/>
          <w:lang w:val="ro-MD"/>
        </w:rPr>
        <w:t xml:space="preserve">strânsă cu comunitățile locale. </w:t>
      </w:r>
      <w:r w:rsidR="0062079F" w:rsidRPr="00BD6466">
        <w:rPr>
          <w:sz w:val="22"/>
          <w:szCs w:val="22"/>
          <w:lang w:val="ro-MD"/>
        </w:rPr>
        <w:t>Recunoscând acest</w:t>
      </w:r>
      <w:r w:rsidR="00DE7218" w:rsidRPr="00BD6466">
        <w:rPr>
          <w:sz w:val="22"/>
          <w:szCs w:val="22"/>
          <w:lang w:val="ro-MD"/>
        </w:rPr>
        <w:t xml:space="preserve"> fapt</w:t>
      </w:r>
      <w:r w:rsidR="00F75249" w:rsidRPr="00BD6466">
        <w:rPr>
          <w:sz w:val="22"/>
          <w:szCs w:val="22"/>
          <w:lang w:val="ro-MD"/>
        </w:rPr>
        <w:t xml:space="preserve">, </w:t>
      </w:r>
      <w:r w:rsidR="00F4184C" w:rsidRPr="00BD6466">
        <w:rPr>
          <w:sz w:val="22"/>
          <w:szCs w:val="22"/>
          <w:lang w:val="ro-MD"/>
        </w:rPr>
        <w:t xml:space="preserve">o atenție specială </w:t>
      </w:r>
      <w:r w:rsidR="00F75249" w:rsidRPr="00BD6466">
        <w:rPr>
          <w:sz w:val="22"/>
          <w:szCs w:val="22"/>
          <w:lang w:val="ro-MD"/>
        </w:rPr>
        <w:t>ar trebui acordată consultării publice cu persoanele/ gospodăriile potențial afectate.</w:t>
      </w:r>
      <w:r w:rsidR="000D486B" w:rsidRPr="00BD6466">
        <w:rPr>
          <w:sz w:val="22"/>
          <w:szCs w:val="22"/>
          <w:lang w:val="ro-MD"/>
        </w:rPr>
        <w:t xml:space="preserve"> </w:t>
      </w:r>
      <w:r w:rsidR="00F4184C" w:rsidRPr="00BD6466">
        <w:rPr>
          <w:sz w:val="22"/>
          <w:szCs w:val="22"/>
          <w:lang w:val="ro-MD"/>
        </w:rPr>
        <w:t xml:space="preserve"> </w:t>
      </w:r>
    </w:p>
    <w:p w14:paraId="7D2DCF08" w14:textId="487A0123" w:rsidR="001E6CD1" w:rsidRPr="00BD6466" w:rsidRDefault="00694148">
      <w:pPr>
        <w:spacing w:after="120"/>
        <w:jc w:val="both"/>
        <w:rPr>
          <w:sz w:val="22"/>
          <w:szCs w:val="22"/>
          <w:lang w:val="ro-MD"/>
        </w:rPr>
      </w:pPr>
      <w:r w:rsidRPr="00BD6466">
        <w:rPr>
          <w:sz w:val="22"/>
          <w:szCs w:val="22"/>
          <w:lang w:val="ro-MD"/>
        </w:rPr>
        <w:t xml:space="preserve">Procesul de consultare va asigura că toți cei identificați ca părți interesate sunt consultați, informațiile despre proiect sunt împărtășite cu publicul prin notificări în ziare locale, anunțuri în birourile de stat sau </w:t>
      </w:r>
      <w:r w:rsidR="001443F8" w:rsidRPr="00BD6466">
        <w:rPr>
          <w:sz w:val="22"/>
          <w:szCs w:val="22"/>
          <w:lang w:val="ro-MD"/>
        </w:rPr>
        <w:t xml:space="preserve">pe </w:t>
      </w:r>
      <w:r w:rsidRPr="00BD6466">
        <w:rPr>
          <w:sz w:val="22"/>
          <w:szCs w:val="22"/>
          <w:lang w:val="ro-MD"/>
        </w:rPr>
        <w:t xml:space="preserve">panourile de informații din regiune etc., </w:t>
      </w:r>
      <w:r w:rsidR="00FA6A2B" w:rsidRPr="00BD6466">
        <w:rPr>
          <w:sz w:val="22"/>
          <w:szCs w:val="22"/>
          <w:lang w:val="ro-MD"/>
        </w:rPr>
        <w:t>cu scopul de a</w:t>
      </w:r>
      <w:r w:rsidRPr="00BD6466">
        <w:rPr>
          <w:sz w:val="22"/>
          <w:szCs w:val="22"/>
          <w:lang w:val="ro-MD"/>
        </w:rPr>
        <w:t xml:space="preserve"> permite o contribuție semnificativă și </w:t>
      </w:r>
      <w:r w:rsidR="00C10FC6" w:rsidRPr="00BD6466">
        <w:rPr>
          <w:sz w:val="22"/>
          <w:szCs w:val="22"/>
          <w:lang w:val="ro-MD"/>
        </w:rPr>
        <w:t>de a</w:t>
      </w:r>
      <w:r w:rsidRPr="00BD6466">
        <w:rPr>
          <w:sz w:val="22"/>
          <w:szCs w:val="22"/>
          <w:lang w:val="ro-MD"/>
        </w:rPr>
        <w:t xml:space="preserve"> consolid</w:t>
      </w:r>
      <w:r w:rsidR="00C10FC6" w:rsidRPr="00BD6466">
        <w:rPr>
          <w:sz w:val="22"/>
          <w:szCs w:val="22"/>
          <w:lang w:val="ro-MD"/>
        </w:rPr>
        <w:t>a</w:t>
      </w:r>
      <w:r w:rsidRPr="00BD6466">
        <w:rPr>
          <w:sz w:val="22"/>
          <w:szCs w:val="22"/>
          <w:lang w:val="ro-MD"/>
        </w:rPr>
        <w:t xml:space="preserve"> implicarea comunităților locale în monitorizarea proiectului. </w:t>
      </w:r>
    </w:p>
    <w:p w14:paraId="740EF2AE" w14:textId="3CB55D25" w:rsidR="002B0D7B" w:rsidRPr="00BD6466" w:rsidRDefault="002E7ABD" w:rsidP="00A53EA2">
      <w:pPr>
        <w:spacing w:after="120"/>
        <w:jc w:val="both"/>
        <w:rPr>
          <w:rFonts w:eastAsia="Calibri"/>
          <w:noProof/>
          <w:color w:val="1F497D"/>
          <w:lang w:val="ro-MD"/>
        </w:rPr>
      </w:pPr>
      <w:r w:rsidRPr="00BD6466">
        <w:rPr>
          <w:sz w:val="22"/>
          <w:szCs w:val="22"/>
          <w:lang w:val="ro-MD"/>
        </w:rPr>
        <w:t xml:space="preserve"> </w:t>
      </w:r>
      <w:bookmarkStart w:id="4" w:name="_Toc62063060"/>
      <w:r w:rsidR="002A07CA" w:rsidRPr="00BD6466">
        <w:rPr>
          <w:rFonts w:eastAsia="Calibri"/>
          <w:noProof/>
          <w:color w:val="1F497D"/>
          <w:lang w:val="ro-MD"/>
        </w:rPr>
        <w:t xml:space="preserve">ESTIMAREA POPULAȚIEI STRĂMUTATE </w:t>
      </w:r>
      <w:bookmarkEnd w:id="4"/>
    </w:p>
    <w:p w14:paraId="31361147" w14:textId="3021DAD1" w:rsidR="002A07CA" w:rsidRPr="00BD6466" w:rsidRDefault="009B086E">
      <w:pPr>
        <w:spacing w:after="120"/>
        <w:jc w:val="both"/>
        <w:rPr>
          <w:sz w:val="22"/>
          <w:szCs w:val="22"/>
          <w:lang w:val="ro-MD"/>
        </w:rPr>
      </w:pPr>
      <w:r w:rsidRPr="00BD6466">
        <w:rPr>
          <w:sz w:val="22"/>
          <w:szCs w:val="22"/>
          <w:lang w:val="ro-MD"/>
        </w:rPr>
        <w:t>La momentul redactării documentului nu există o estimare a numărului de persoane afectate sau persoane strămutate. Acest lucru se va face după ce proie</w:t>
      </w:r>
      <w:r w:rsidR="000818D7" w:rsidRPr="00BD6466">
        <w:rPr>
          <w:sz w:val="22"/>
          <w:szCs w:val="22"/>
          <w:lang w:val="ro-MD"/>
        </w:rPr>
        <w:t>ctele</w:t>
      </w:r>
      <w:r w:rsidRPr="00BD6466">
        <w:rPr>
          <w:sz w:val="22"/>
          <w:szCs w:val="22"/>
          <w:lang w:val="ro-MD"/>
        </w:rPr>
        <w:t xml:space="preserve"> finale sunt aprobate. </w:t>
      </w:r>
      <w:r w:rsidR="0065165F" w:rsidRPr="00BD6466">
        <w:rPr>
          <w:sz w:val="22"/>
          <w:szCs w:val="22"/>
          <w:lang w:val="ro-MD"/>
        </w:rPr>
        <w:t>În</w:t>
      </w:r>
      <w:r w:rsidRPr="00BD6466">
        <w:rPr>
          <w:sz w:val="22"/>
          <w:szCs w:val="22"/>
          <w:lang w:val="ro-MD"/>
        </w:rPr>
        <w:t xml:space="preserve"> baza locației proiectate pentru conducte, rezervoare și locații</w:t>
      </w:r>
      <w:r w:rsidR="0065165F" w:rsidRPr="00BD6466">
        <w:rPr>
          <w:sz w:val="22"/>
          <w:szCs w:val="22"/>
          <w:lang w:val="ro-MD"/>
        </w:rPr>
        <w:t>lor</w:t>
      </w:r>
      <w:r w:rsidRPr="00BD6466">
        <w:rPr>
          <w:sz w:val="22"/>
          <w:szCs w:val="22"/>
          <w:lang w:val="ro-MD"/>
        </w:rPr>
        <w:t xml:space="preserve"> de tratare a apei potabile și a stațiilor de </w:t>
      </w:r>
      <w:r w:rsidR="0025094D" w:rsidRPr="00BD6466">
        <w:rPr>
          <w:sz w:val="22"/>
          <w:szCs w:val="22"/>
          <w:lang w:val="ro-MD"/>
        </w:rPr>
        <w:t>tr</w:t>
      </w:r>
      <w:r w:rsidR="00A60C61" w:rsidRPr="00BD6466">
        <w:rPr>
          <w:sz w:val="22"/>
          <w:szCs w:val="22"/>
          <w:lang w:val="ro-MD"/>
        </w:rPr>
        <w:t>a</w:t>
      </w:r>
      <w:r w:rsidR="0025094D" w:rsidRPr="00BD6466">
        <w:rPr>
          <w:sz w:val="22"/>
          <w:szCs w:val="22"/>
          <w:lang w:val="ro-MD"/>
        </w:rPr>
        <w:t>tare</w:t>
      </w:r>
      <w:r w:rsidRPr="00BD6466">
        <w:rPr>
          <w:sz w:val="22"/>
          <w:szCs w:val="22"/>
          <w:lang w:val="ro-MD"/>
        </w:rPr>
        <w:t xml:space="preserve"> a apelor uzate, proiectul va determina exact trecerea și zona </w:t>
      </w:r>
      <w:r w:rsidR="0011344E" w:rsidRPr="00BD6466">
        <w:rPr>
          <w:sz w:val="22"/>
          <w:szCs w:val="22"/>
          <w:lang w:val="ro-MD"/>
        </w:rPr>
        <w:t>pentru</w:t>
      </w:r>
      <w:r w:rsidRPr="00BD6466">
        <w:rPr>
          <w:sz w:val="22"/>
          <w:szCs w:val="22"/>
          <w:lang w:val="ro-MD"/>
        </w:rPr>
        <w:t xml:space="preserve"> </w:t>
      </w:r>
      <w:r w:rsidR="00407F83" w:rsidRPr="00BD6466">
        <w:rPr>
          <w:sz w:val="22"/>
          <w:szCs w:val="22"/>
          <w:lang w:val="ro-MD"/>
        </w:rPr>
        <w:t>relocare</w:t>
      </w:r>
      <w:r w:rsidRPr="00BD6466">
        <w:rPr>
          <w:sz w:val="22"/>
          <w:szCs w:val="22"/>
          <w:lang w:val="ro-MD"/>
        </w:rPr>
        <w:t xml:space="preserve"> </w:t>
      </w:r>
      <w:r w:rsidR="00A60C61" w:rsidRPr="00BD6466">
        <w:rPr>
          <w:sz w:val="22"/>
          <w:szCs w:val="22"/>
          <w:lang w:val="ro-MD"/>
        </w:rPr>
        <w:t xml:space="preserve">cu </w:t>
      </w:r>
      <w:r w:rsidRPr="00BD6466">
        <w:rPr>
          <w:sz w:val="22"/>
          <w:szCs w:val="22"/>
          <w:lang w:val="ro-MD"/>
        </w:rPr>
        <w:t>impact</w:t>
      </w:r>
      <w:r w:rsidR="00A60C61" w:rsidRPr="00BD6466">
        <w:rPr>
          <w:sz w:val="22"/>
          <w:szCs w:val="22"/>
          <w:lang w:val="ro-MD"/>
        </w:rPr>
        <w:t xml:space="preserve"> </w:t>
      </w:r>
      <w:r w:rsidRPr="00BD6466">
        <w:rPr>
          <w:sz w:val="22"/>
          <w:szCs w:val="22"/>
          <w:lang w:val="ro-MD"/>
        </w:rPr>
        <w:t xml:space="preserve">potențial. </w:t>
      </w:r>
    </w:p>
    <w:p w14:paraId="2CE852C4" w14:textId="33AB895E" w:rsidR="002A07CA" w:rsidRPr="00BD6466" w:rsidRDefault="00BD59D7">
      <w:pPr>
        <w:spacing w:after="120"/>
        <w:jc w:val="both"/>
        <w:rPr>
          <w:sz w:val="22"/>
          <w:szCs w:val="22"/>
          <w:lang w:val="ro-MD"/>
        </w:rPr>
      </w:pPr>
      <w:r w:rsidRPr="00BD6466">
        <w:rPr>
          <w:sz w:val="22"/>
          <w:szCs w:val="22"/>
          <w:lang w:val="ro-MD"/>
        </w:rPr>
        <w:t>Proiectarea se va concentra</w:t>
      </w:r>
      <w:r w:rsidR="00876CDD" w:rsidRPr="00BD6466">
        <w:rPr>
          <w:rStyle w:val="af7"/>
          <w:sz w:val="22"/>
          <w:szCs w:val="22"/>
          <w:lang w:val="ro-MD"/>
        </w:rPr>
        <w:footnoteReference w:id="8"/>
      </w:r>
      <w:r w:rsidRPr="00BD6466">
        <w:rPr>
          <w:sz w:val="22"/>
          <w:szCs w:val="22"/>
          <w:lang w:val="ro-MD"/>
        </w:rPr>
        <w:t xml:space="preserve"> pe minimizarea nevoii de relocare și achiziție de terenuri. Acest lucru este posibil deoarece acolo unde sunt necesare lucrări de reabilitare sau înlocuire; se fac pe proprietate publică sau în cadrul aliniamentelor existente. În cazul în care sunt necesare noi conducte îngropate, acestea vor fi amplasate în </w:t>
      </w:r>
      <w:r w:rsidR="00EE4C31" w:rsidRPr="00BD6466">
        <w:rPr>
          <w:sz w:val="22"/>
          <w:szCs w:val="22"/>
          <w:lang w:val="ro-MD"/>
        </w:rPr>
        <w:t xml:space="preserve">cadrul rezervei </w:t>
      </w:r>
      <w:r w:rsidR="00851FC2" w:rsidRPr="00BD6466">
        <w:rPr>
          <w:sz w:val="22"/>
          <w:szCs w:val="22"/>
          <w:lang w:val="ro-MD"/>
        </w:rPr>
        <w:t>de drum</w:t>
      </w:r>
      <w:r w:rsidRPr="00BD6466">
        <w:rPr>
          <w:sz w:val="22"/>
          <w:szCs w:val="22"/>
          <w:lang w:val="ro-MD"/>
        </w:rPr>
        <w:t>.</w:t>
      </w:r>
      <w:r w:rsidR="00F43008" w:rsidRPr="00BD6466">
        <w:rPr>
          <w:sz w:val="22"/>
          <w:szCs w:val="22"/>
          <w:lang w:val="ro-MD"/>
        </w:rPr>
        <w:t xml:space="preserve"> În timpul </w:t>
      </w:r>
      <w:r w:rsidR="0030230F" w:rsidRPr="00BD6466">
        <w:rPr>
          <w:sz w:val="22"/>
          <w:szCs w:val="22"/>
          <w:lang w:val="ro-MD"/>
        </w:rPr>
        <w:t>lucrăril</w:t>
      </w:r>
      <w:r w:rsidR="00E41145" w:rsidRPr="00BD6466">
        <w:rPr>
          <w:sz w:val="22"/>
          <w:szCs w:val="22"/>
          <w:lang w:val="ro-MD"/>
        </w:rPr>
        <w:t>or</w:t>
      </w:r>
      <w:r w:rsidR="0030230F" w:rsidRPr="00BD6466">
        <w:rPr>
          <w:sz w:val="22"/>
          <w:szCs w:val="22"/>
          <w:lang w:val="ro-MD"/>
        </w:rPr>
        <w:t xml:space="preserve"> și activitățil</w:t>
      </w:r>
      <w:r w:rsidR="00E41145" w:rsidRPr="00BD6466">
        <w:rPr>
          <w:sz w:val="22"/>
          <w:szCs w:val="22"/>
          <w:lang w:val="ro-MD"/>
        </w:rPr>
        <w:t>or</w:t>
      </w:r>
      <w:r w:rsidR="0030230F" w:rsidRPr="00BD6466">
        <w:rPr>
          <w:sz w:val="22"/>
          <w:szCs w:val="22"/>
          <w:lang w:val="ro-MD"/>
        </w:rPr>
        <w:t xml:space="preserve"> de construcție de-a lungul drumurilor</w:t>
      </w:r>
      <w:r w:rsidR="00F43008" w:rsidRPr="00BD6466">
        <w:rPr>
          <w:sz w:val="22"/>
          <w:szCs w:val="22"/>
          <w:lang w:val="ro-MD"/>
        </w:rPr>
        <w:t xml:space="preserve"> v</w:t>
      </w:r>
      <w:r w:rsidR="00E474AA" w:rsidRPr="00BD6466">
        <w:rPr>
          <w:sz w:val="22"/>
          <w:szCs w:val="22"/>
          <w:lang w:val="ro-MD"/>
        </w:rPr>
        <w:t>or exista</w:t>
      </w:r>
      <w:r w:rsidR="00D56A89" w:rsidRPr="00BD6466">
        <w:rPr>
          <w:sz w:val="22"/>
          <w:szCs w:val="22"/>
          <w:lang w:val="ro-MD"/>
        </w:rPr>
        <w:t xml:space="preserve">, </w:t>
      </w:r>
      <w:r w:rsidR="00E474AA" w:rsidRPr="00BD6466">
        <w:rPr>
          <w:sz w:val="22"/>
          <w:szCs w:val="22"/>
          <w:lang w:val="ro-MD"/>
        </w:rPr>
        <w:t xml:space="preserve">de </w:t>
      </w:r>
      <w:r w:rsidR="00E474AA" w:rsidRPr="00BD6466">
        <w:rPr>
          <w:sz w:val="22"/>
          <w:szCs w:val="22"/>
          <w:lang w:val="ro-MD"/>
        </w:rPr>
        <w:lastRenderedPageBreak/>
        <w:t>asemenea, efecte de relocare pe termen scurt</w:t>
      </w:r>
      <w:r w:rsidR="00262F45" w:rsidRPr="00BD6466">
        <w:rPr>
          <w:sz w:val="22"/>
          <w:szCs w:val="22"/>
          <w:lang w:val="ro-MD"/>
        </w:rPr>
        <w:t xml:space="preserve"> care ar putea </w:t>
      </w:r>
      <w:r w:rsidR="00475C93" w:rsidRPr="00BD6466">
        <w:rPr>
          <w:sz w:val="22"/>
          <w:szCs w:val="22"/>
          <w:lang w:val="ro-MD"/>
        </w:rPr>
        <w:t>afecta, de</w:t>
      </w:r>
      <w:r w:rsidR="004B130C" w:rsidRPr="00BD6466">
        <w:rPr>
          <w:sz w:val="22"/>
          <w:szCs w:val="22"/>
          <w:lang w:val="ro-MD"/>
        </w:rPr>
        <w:t xml:space="preserve"> e</w:t>
      </w:r>
      <w:r w:rsidR="00475C93" w:rsidRPr="00BD6466">
        <w:rPr>
          <w:sz w:val="22"/>
          <w:szCs w:val="22"/>
          <w:lang w:val="ro-MD"/>
        </w:rPr>
        <w:t>xemplu</w:t>
      </w:r>
      <w:r w:rsidR="004B130C" w:rsidRPr="00BD6466">
        <w:rPr>
          <w:sz w:val="22"/>
          <w:szCs w:val="22"/>
          <w:lang w:val="ro-MD"/>
        </w:rPr>
        <w:t>,</w:t>
      </w:r>
      <w:r w:rsidR="00E474AA" w:rsidRPr="00BD6466">
        <w:rPr>
          <w:sz w:val="22"/>
          <w:szCs w:val="22"/>
          <w:lang w:val="ro-MD"/>
        </w:rPr>
        <w:t xml:space="preserve"> întreprinderil</w:t>
      </w:r>
      <w:r w:rsidR="004B130C" w:rsidRPr="00BD6466">
        <w:rPr>
          <w:sz w:val="22"/>
          <w:szCs w:val="22"/>
          <w:lang w:val="ro-MD"/>
        </w:rPr>
        <w:t>e</w:t>
      </w:r>
      <w:r w:rsidR="00E474AA" w:rsidRPr="00BD6466">
        <w:rPr>
          <w:sz w:val="22"/>
          <w:szCs w:val="22"/>
          <w:lang w:val="ro-MD"/>
        </w:rPr>
        <w:t xml:space="preserve"> sau mijloacel</w:t>
      </w:r>
      <w:r w:rsidR="004B130C" w:rsidRPr="00BD6466">
        <w:rPr>
          <w:sz w:val="22"/>
          <w:szCs w:val="22"/>
          <w:lang w:val="ro-MD"/>
        </w:rPr>
        <w:t>e</w:t>
      </w:r>
      <w:r w:rsidR="00E474AA" w:rsidRPr="00BD6466">
        <w:rPr>
          <w:sz w:val="22"/>
          <w:szCs w:val="22"/>
          <w:lang w:val="ro-MD"/>
        </w:rPr>
        <w:t xml:space="preserve"> de trai.</w:t>
      </w:r>
      <w:r w:rsidR="00262F45" w:rsidRPr="00BD6466">
        <w:rPr>
          <w:sz w:val="22"/>
          <w:szCs w:val="22"/>
          <w:lang w:val="ro-MD"/>
        </w:rPr>
        <w:t xml:space="preserve"> </w:t>
      </w:r>
      <w:r w:rsidR="004F4D68" w:rsidRPr="00BD6466">
        <w:rPr>
          <w:sz w:val="22"/>
          <w:szCs w:val="22"/>
          <w:lang w:val="ro-MD"/>
        </w:rPr>
        <w:t xml:space="preserve">Cu toate acestea, există excepții în locații limitate în care </w:t>
      </w:r>
      <w:r w:rsidR="002F4FA6" w:rsidRPr="00BD6466">
        <w:rPr>
          <w:sz w:val="22"/>
          <w:szCs w:val="22"/>
          <w:lang w:val="ro-MD"/>
        </w:rPr>
        <w:t>contractanților</w:t>
      </w:r>
      <w:r w:rsidR="004F4D68" w:rsidRPr="00BD6466">
        <w:rPr>
          <w:sz w:val="22"/>
          <w:szCs w:val="22"/>
          <w:lang w:val="ro-MD"/>
        </w:rPr>
        <w:t xml:space="preserve"> </w:t>
      </w:r>
      <w:r w:rsidR="002F219D" w:rsidRPr="00BD6466">
        <w:rPr>
          <w:sz w:val="22"/>
          <w:szCs w:val="22"/>
          <w:lang w:val="ro-MD"/>
        </w:rPr>
        <w:t>care</w:t>
      </w:r>
      <w:r w:rsidR="00364ABB" w:rsidRPr="00BD6466">
        <w:rPr>
          <w:sz w:val="22"/>
          <w:szCs w:val="22"/>
          <w:lang w:val="ro-MD"/>
        </w:rPr>
        <w:t xml:space="preserve"> vor efectua </w:t>
      </w:r>
      <w:r w:rsidR="004F4D68" w:rsidRPr="00BD6466">
        <w:rPr>
          <w:sz w:val="22"/>
          <w:szCs w:val="22"/>
          <w:lang w:val="ro-MD"/>
        </w:rPr>
        <w:t>lucrări</w:t>
      </w:r>
      <w:r w:rsidR="00364ABB" w:rsidRPr="00BD6466">
        <w:rPr>
          <w:sz w:val="22"/>
          <w:szCs w:val="22"/>
          <w:lang w:val="ro-MD"/>
        </w:rPr>
        <w:t>le</w:t>
      </w:r>
      <w:r w:rsidR="004F4D68" w:rsidRPr="00BD6466">
        <w:rPr>
          <w:sz w:val="22"/>
          <w:szCs w:val="22"/>
          <w:lang w:val="ro-MD"/>
        </w:rPr>
        <w:t xml:space="preserve"> </w:t>
      </w:r>
      <w:r w:rsidR="002F4FA6" w:rsidRPr="00BD6466">
        <w:rPr>
          <w:sz w:val="22"/>
          <w:szCs w:val="22"/>
          <w:lang w:val="ro-MD"/>
        </w:rPr>
        <w:t xml:space="preserve">li se va cere </w:t>
      </w:r>
      <w:r w:rsidR="00364ABB" w:rsidRPr="00BD6466">
        <w:rPr>
          <w:sz w:val="22"/>
          <w:szCs w:val="22"/>
          <w:lang w:val="ro-MD"/>
        </w:rPr>
        <w:t xml:space="preserve">să </w:t>
      </w:r>
      <w:r w:rsidR="004F4D68" w:rsidRPr="00BD6466">
        <w:rPr>
          <w:sz w:val="22"/>
          <w:szCs w:val="22"/>
          <w:lang w:val="ro-MD"/>
        </w:rPr>
        <w:t xml:space="preserve">lucreze într-o zonă mai îngustă pentru a minimiza impactul relocării. În astfel de locații, </w:t>
      </w:r>
      <w:r w:rsidR="00493936" w:rsidRPr="00BD6466">
        <w:rPr>
          <w:sz w:val="22"/>
          <w:szCs w:val="22"/>
          <w:lang w:val="ro-MD"/>
        </w:rPr>
        <w:t>contrac</w:t>
      </w:r>
      <w:r w:rsidR="003109C2" w:rsidRPr="00BD6466">
        <w:rPr>
          <w:sz w:val="22"/>
          <w:szCs w:val="22"/>
          <w:lang w:val="ro-MD"/>
        </w:rPr>
        <w:t>torul</w:t>
      </w:r>
      <w:r w:rsidR="004F4D68" w:rsidRPr="00BD6466">
        <w:rPr>
          <w:sz w:val="22"/>
          <w:szCs w:val="22"/>
          <w:lang w:val="ro-MD"/>
        </w:rPr>
        <w:t xml:space="preserve"> </w:t>
      </w:r>
      <w:r w:rsidR="00A64C34" w:rsidRPr="00BD6466">
        <w:rPr>
          <w:sz w:val="22"/>
          <w:szCs w:val="22"/>
          <w:lang w:val="ro-MD"/>
        </w:rPr>
        <w:t>de</w:t>
      </w:r>
      <w:r w:rsidR="004F4D68" w:rsidRPr="00BD6466">
        <w:rPr>
          <w:sz w:val="22"/>
          <w:szCs w:val="22"/>
          <w:lang w:val="ro-MD"/>
        </w:rPr>
        <w:t xml:space="preserve"> lucrări ar putea folosi un excavator mai mic (mini excavator) sau excavarea manuală folosind echipamente portabile. Locațiile cu un coridor de impact de </w:t>
      </w:r>
      <w:r w:rsidR="00400631" w:rsidRPr="00BD6466">
        <w:rPr>
          <w:sz w:val="22"/>
          <w:szCs w:val="22"/>
          <w:lang w:val="ro-MD"/>
        </w:rPr>
        <w:t>relocare</w:t>
      </w:r>
      <w:r w:rsidR="004F4D68" w:rsidRPr="00BD6466">
        <w:rPr>
          <w:sz w:val="22"/>
          <w:szCs w:val="22"/>
          <w:lang w:val="ro-MD"/>
        </w:rPr>
        <w:t xml:space="preserve"> redus vor fi identificate în documentele de licitație programate și </w:t>
      </w:r>
      <w:r w:rsidR="00341487" w:rsidRPr="00BD6466">
        <w:rPr>
          <w:sz w:val="22"/>
          <w:szCs w:val="22"/>
          <w:lang w:val="ro-MD"/>
        </w:rPr>
        <w:t>prezentate</w:t>
      </w:r>
      <w:r w:rsidR="004F4D68" w:rsidRPr="00BD6466">
        <w:rPr>
          <w:sz w:val="22"/>
          <w:szCs w:val="22"/>
          <w:lang w:val="ro-MD"/>
        </w:rPr>
        <w:t xml:space="preserve"> pe planuri cu coordonate GPS. </w:t>
      </w:r>
    </w:p>
    <w:p w14:paraId="0566256A" w14:textId="01ED77FD" w:rsidR="00A764EB" w:rsidRPr="00BD6466" w:rsidRDefault="00791296">
      <w:pPr>
        <w:spacing w:after="120"/>
        <w:jc w:val="both"/>
        <w:rPr>
          <w:sz w:val="22"/>
          <w:szCs w:val="22"/>
          <w:lang w:val="ro-MD"/>
        </w:rPr>
      </w:pPr>
      <w:r w:rsidRPr="00BD6466">
        <w:rPr>
          <w:sz w:val="22"/>
          <w:szCs w:val="22"/>
          <w:lang w:val="ro-MD"/>
        </w:rPr>
        <w:t>Cu toate acestea, în timp ce studiile de fezabilitate și proiect</w:t>
      </w:r>
      <w:r w:rsidR="00A543F7" w:rsidRPr="00BD6466">
        <w:rPr>
          <w:sz w:val="22"/>
          <w:szCs w:val="22"/>
          <w:lang w:val="ro-MD"/>
        </w:rPr>
        <w:t>ă</w:t>
      </w:r>
      <w:r w:rsidR="00CB2643" w:rsidRPr="00BD6466">
        <w:rPr>
          <w:sz w:val="22"/>
          <w:szCs w:val="22"/>
          <w:lang w:val="ro-MD"/>
        </w:rPr>
        <w:t>rile</w:t>
      </w:r>
      <w:r w:rsidRPr="00BD6466">
        <w:rPr>
          <w:sz w:val="22"/>
          <w:szCs w:val="22"/>
          <w:lang w:val="ro-MD"/>
        </w:rPr>
        <w:t xml:space="preserve"> preliminare indică faptul că proiectul va viza utilizarea terenurilor </w:t>
      </w:r>
      <w:r w:rsidR="0050752A" w:rsidRPr="00BD6466">
        <w:rPr>
          <w:sz w:val="22"/>
          <w:szCs w:val="22"/>
          <w:lang w:val="ro-MD"/>
        </w:rPr>
        <w:t xml:space="preserve">în </w:t>
      </w:r>
      <w:r w:rsidRPr="00BD6466">
        <w:rPr>
          <w:sz w:val="22"/>
          <w:szCs w:val="22"/>
          <w:lang w:val="ro-MD"/>
        </w:rPr>
        <w:t xml:space="preserve">proprietate publică pentru stații de tratare a apelor potabile și a apelor uzate, rezervoare și va urma drumurile existente, adică conductele vor fi plasate în dreptul drumului, pot exista cazuri după aprobarea proiectelor finale, care pot declanșa următoarele efecte potențiale de </w:t>
      </w:r>
      <w:r w:rsidR="00D014D0" w:rsidRPr="00BD6466">
        <w:rPr>
          <w:sz w:val="22"/>
          <w:szCs w:val="22"/>
          <w:lang w:val="ro-MD"/>
        </w:rPr>
        <w:t>relocar</w:t>
      </w:r>
      <w:r w:rsidRPr="00BD6466">
        <w:rPr>
          <w:sz w:val="22"/>
          <w:szCs w:val="22"/>
          <w:lang w:val="ro-MD"/>
        </w:rPr>
        <w:t>e:</w:t>
      </w:r>
    </w:p>
    <w:p w14:paraId="08E089E4" w14:textId="7B54D365" w:rsidR="00D014D0" w:rsidRPr="00BD6466" w:rsidRDefault="00A45694">
      <w:pPr>
        <w:numPr>
          <w:ilvl w:val="0"/>
          <w:numId w:val="14"/>
        </w:numPr>
        <w:pBdr>
          <w:top w:val="nil"/>
          <w:left w:val="nil"/>
          <w:bottom w:val="nil"/>
          <w:right w:val="nil"/>
          <w:between w:val="nil"/>
        </w:pBdr>
        <w:spacing w:line="276" w:lineRule="auto"/>
        <w:jc w:val="both"/>
        <w:rPr>
          <w:color w:val="000000"/>
          <w:sz w:val="22"/>
          <w:szCs w:val="22"/>
          <w:lang w:val="ro-MD"/>
        </w:rPr>
      </w:pPr>
      <w:r w:rsidRPr="00BD6466">
        <w:rPr>
          <w:color w:val="000000"/>
          <w:sz w:val="22"/>
          <w:szCs w:val="22"/>
          <w:lang w:val="ro-MD"/>
        </w:rPr>
        <w:t>Pierderea permanentă a terenurilor și a activelor (inclusiv a culturilor) din cauza construcției stații</w:t>
      </w:r>
      <w:r w:rsidR="00CC1AED" w:rsidRPr="00BD6466">
        <w:rPr>
          <w:color w:val="000000"/>
          <w:sz w:val="22"/>
          <w:szCs w:val="22"/>
          <w:lang w:val="ro-MD"/>
        </w:rPr>
        <w:t>lor</w:t>
      </w:r>
      <w:r w:rsidRPr="00BD6466">
        <w:rPr>
          <w:color w:val="000000"/>
          <w:sz w:val="22"/>
          <w:szCs w:val="22"/>
          <w:lang w:val="ro-MD"/>
        </w:rPr>
        <w:t xml:space="preserve"> de </w:t>
      </w:r>
      <w:r w:rsidR="00CC1AED" w:rsidRPr="00BD6466">
        <w:rPr>
          <w:color w:val="000000"/>
          <w:sz w:val="22"/>
          <w:szCs w:val="22"/>
          <w:lang w:val="ro-MD"/>
        </w:rPr>
        <w:t>tratare</w:t>
      </w:r>
      <w:r w:rsidRPr="00BD6466">
        <w:rPr>
          <w:color w:val="000000"/>
          <w:sz w:val="22"/>
          <w:szCs w:val="22"/>
          <w:lang w:val="ro-MD"/>
        </w:rPr>
        <w:t>, rezervoare</w:t>
      </w:r>
      <w:r w:rsidR="008637B9" w:rsidRPr="00BD6466">
        <w:rPr>
          <w:color w:val="000000"/>
          <w:sz w:val="22"/>
          <w:szCs w:val="22"/>
          <w:lang w:val="ro-MD"/>
        </w:rPr>
        <w:t>lor</w:t>
      </w:r>
      <w:r w:rsidRPr="00BD6466">
        <w:rPr>
          <w:color w:val="000000"/>
          <w:sz w:val="22"/>
          <w:szCs w:val="22"/>
          <w:lang w:val="ro-MD"/>
        </w:rPr>
        <w:t xml:space="preserve"> și/ sau</w:t>
      </w:r>
      <w:r w:rsidR="00CB5C31" w:rsidRPr="00BD6466">
        <w:rPr>
          <w:color w:val="000000"/>
          <w:sz w:val="22"/>
          <w:szCs w:val="22"/>
          <w:lang w:val="ro-MD"/>
        </w:rPr>
        <w:t xml:space="preserve"> a</w:t>
      </w:r>
      <w:r w:rsidRPr="00BD6466">
        <w:rPr>
          <w:color w:val="000000"/>
          <w:sz w:val="22"/>
          <w:szCs w:val="22"/>
          <w:lang w:val="ro-MD"/>
        </w:rPr>
        <w:t xml:space="preserve"> conducte</w:t>
      </w:r>
      <w:r w:rsidR="00CB5C31" w:rsidRPr="00BD6466">
        <w:rPr>
          <w:color w:val="000000"/>
          <w:sz w:val="22"/>
          <w:szCs w:val="22"/>
          <w:lang w:val="ro-MD"/>
        </w:rPr>
        <w:t>lor</w:t>
      </w:r>
      <w:r w:rsidRPr="00BD6466">
        <w:rPr>
          <w:color w:val="000000"/>
          <w:sz w:val="22"/>
          <w:szCs w:val="22"/>
          <w:lang w:val="ro-MD"/>
        </w:rPr>
        <w:t xml:space="preserve"> pe terenuri private</w:t>
      </w:r>
      <w:r w:rsidR="008637B9" w:rsidRPr="00BD6466">
        <w:rPr>
          <w:color w:val="000000"/>
          <w:sz w:val="22"/>
          <w:szCs w:val="22"/>
          <w:lang w:val="ro-MD"/>
        </w:rPr>
        <w:t>.</w:t>
      </w:r>
    </w:p>
    <w:p w14:paraId="52856FE2" w14:textId="3145C86D" w:rsidR="000B78A4" w:rsidRPr="00BD6466" w:rsidRDefault="000B78A4" w:rsidP="000F0310">
      <w:pPr>
        <w:numPr>
          <w:ilvl w:val="0"/>
          <w:numId w:val="14"/>
        </w:numPr>
        <w:pBdr>
          <w:top w:val="nil"/>
          <w:left w:val="nil"/>
          <w:bottom w:val="nil"/>
          <w:right w:val="nil"/>
          <w:between w:val="nil"/>
        </w:pBdr>
        <w:spacing w:line="276" w:lineRule="auto"/>
        <w:jc w:val="both"/>
        <w:rPr>
          <w:color w:val="000000"/>
          <w:sz w:val="22"/>
          <w:szCs w:val="22"/>
          <w:lang w:val="ro-MD"/>
        </w:rPr>
      </w:pPr>
      <w:r w:rsidRPr="00BD6466">
        <w:rPr>
          <w:color w:val="000000"/>
          <w:sz w:val="22"/>
          <w:szCs w:val="22"/>
          <w:lang w:val="ro-MD"/>
        </w:rPr>
        <w:t>Pierderea permanentă a activelor (inclusiv a culturilor) pe terenuri publice (</w:t>
      </w:r>
      <w:r w:rsidR="004F4CAD" w:rsidRPr="00BD6466">
        <w:rPr>
          <w:color w:val="000000"/>
          <w:sz w:val="22"/>
          <w:szCs w:val="22"/>
          <w:lang w:val="ro-MD"/>
        </w:rPr>
        <w:t xml:space="preserve">utilizatori </w:t>
      </w:r>
      <w:r w:rsidRPr="00BD6466">
        <w:rPr>
          <w:color w:val="000000"/>
          <w:sz w:val="22"/>
          <w:szCs w:val="22"/>
          <w:lang w:val="ro-MD"/>
        </w:rPr>
        <w:t>de terenuri publice) din cauza construcției stații</w:t>
      </w:r>
      <w:r w:rsidR="00B76C69" w:rsidRPr="00BD6466">
        <w:rPr>
          <w:color w:val="000000"/>
          <w:sz w:val="22"/>
          <w:szCs w:val="22"/>
          <w:lang w:val="ro-MD"/>
        </w:rPr>
        <w:t>lor</w:t>
      </w:r>
      <w:r w:rsidRPr="00BD6466">
        <w:rPr>
          <w:color w:val="000000"/>
          <w:sz w:val="22"/>
          <w:szCs w:val="22"/>
          <w:lang w:val="ro-MD"/>
        </w:rPr>
        <w:t xml:space="preserve"> de tratare și/ sau </w:t>
      </w:r>
      <w:r w:rsidR="00A877EB" w:rsidRPr="00BD6466">
        <w:rPr>
          <w:color w:val="000000"/>
          <w:sz w:val="22"/>
          <w:szCs w:val="22"/>
          <w:lang w:val="ro-MD"/>
        </w:rPr>
        <w:t xml:space="preserve">a </w:t>
      </w:r>
      <w:r w:rsidRPr="00BD6466">
        <w:rPr>
          <w:color w:val="000000"/>
          <w:sz w:val="22"/>
          <w:szCs w:val="22"/>
          <w:lang w:val="ro-MD"/>
        </w:rPr>
        <w:t>conducte</w:t>
      </w:r>
      <w:r w:rsidR="00A877EB" w:rsidRPr="00BD6466">
        <w:rPr>
          <w:color w:val="000000"/>
          <w:sz w:val="22"/>
          <w:szCs w:val="22"/>
          <w:lang w:val="ro-MD"/>
        </w:rPr>
        <w:t>lor</w:t>
      </w:r>
      <w:r w:rsidRPr="00BD6466">
        <w:rPr>
          <w:color w:val="000000"/>
          <w:sz w:val="22"/>
          <w:szCs w:val="22"/>
          <w:lang w:val="ro-MD"/>
        </w:rPr>
        <w:t xml:space="preserve"> pe terenuri publice ocupate informal.</w:t>
      </w:r>
    </w:p>
    <w:p w14:paraId="363AB453" w14:textId="08827E83" w:rsidR="00D25723" w:rsidRPr="00BD6466" w:rsidRDefault="00A4460B">
      <w:pPr>
        <w:numPr>
          <w:ilvl w:val="0"/>
          <w:numId w:val="14"/>
        </w:numPr>
        <w:pBdr>
          <w:top w:val="nil"/>
          <w:left w:val="nil"/>
          <w:bottom w:val="nil"/>
          <w:right w:val="nil"/>
          <w:between w:val="nil"/>
        </w:pBdr>
        <w:spacing w:line="276" w:lineRule="auto"/>
        <w:jc w:val="both"/>
        <w:rPr>
          <w:color w:val="000000"/>
          <w:sz w:val="22"/>
          <w:szCs w:val="22"/>
          <w:lang w:val="ro-MD"/>
        </w:rPr>
      </w:pPr>
      <w:r w:rsidRPr="00BD6466">
        <w:rPr>
          <w:color w:val="000000"/>
          <w:sz w:val="22"/>
          <w:szCs w:val="22"/>
          <w:lang w:val="ro-MD"/>
        </w:rPr>
        <w:t>Pierderea temporară a terenului în timpul fazei de construcție a proiectului (</w:t>
      </w:r>
      <w:r w:rsidR="00C80154" w:rsidRPr="00BD6466">
        <w:rPr>
          <w:color w:val="000000"/>
          <w:sz w:val="22"/>
          <w:szCs w:val="22"/>
          <w:lang w:val="ro-MD"/>
        </w:rPr>
        <w:t>acomodarea</w:t>
      </w:r>
      <w:r w:rsidR="00774911" w:rsidRPr="00BD6466">
        <w:rPr>
          <w:color w:val="000000"/>
          <w:sz w:val="22"/>
          <w:szCs w:val="22"/>
          <w:lang w:val="ro-MD"/>
        </w:rPr>
        <w:t xml:space="preserve"> pentru</w:t>
      </w:r>
      <w:r w:rsidR="007453A5" w:rsidRPr="00BD6466">
        <w:rPr>
          <w:color w:val="000000"/>
          <w:sz w:val="22"/>
          <w:szCs w:val="22"/>
          <w:lang w:val="ro-MD"/>
        </w:rPr>
        <w:t xml:space="preserve"> </w:t>
      </w:r>
      <w:r w:rsidRPr="00BD6466">
        <w:rPr>
          <w:color w:val="000000"/>
          <w:sz w:val="22"/>
          <w:szCs w:val="22"/>
          <w:lang w:val="ro-MD"/>
        </w:rPr>
        <w:t>lucrări</w:t>
      </w:r>
      <w:r w:rsidR="007453A5" w:rsidRPr="00BD6466">
        <w:rPr>
          <w:color w:val="000000"/>
          <w:sz w:val="22"/>
          <w:szCs w:val="22"/>
          <w:lang w:val="ro-MD"/>
        </w:rPr>
        <w:t>l</w:t>
      </w:r>
      <w:r w:rsidR="00774911" w:rsidRPr="00BD6466">
        <w:rPr>
          <w:color w:val="000000"/>
          <w:sz w:val="22"/>
          <w:szCs w:val="22"/>
          <w:lang w:val="ro-MD"/>
        </w:rPr>
        <w:t>e</w:t>
      </w:r>
      <w:r w:rsidRPr="00BD6466">
        <w:rPr>
          <w:color w:val="000000"/>
          <w:sz w:val="22"/>
          <w:szCs w:val="22"/>
          <w:lang w:val="ro-MD"/>
        </w:rPr>
        <w:t xml:space="preserve"> de construcție în</w:t>
      </w:r>
      <w:r w:rsidR="003F5216" w:rsidRPr="00BD6466">
        <w:rPr>
          <w:color w:val="000000"/>
          <w:sz w:val="22"/>
          <w:szCs w:val="22"/>
          <w:lang w:val="ro-MD"/>
        </w:rPr>
        <w:t xml:space="preserve"> cadrul</w:t>
      </w:r>
      <w:r w:rsidRPr="00BD6466">
        <w:rPr>
          <w:color w:val="000000"/>
          <w:sz w:val="22"/>
          <w:szCs w:val="22"/>
          <w:lang w:val="ro-MD"/>
        </w:rPr>
        <w:t xml:space="preserve"> construcțiil</w:t>
      </w:r>
      <w:r w:rsidR="00A540BC" w:rsidRPr="00BD6466">
        <w:rPr>
          <w:color w:val="000000"/>
          <w:sz w:val="22"/>
          <w:szCs w:val="22"/>
          <w:lang w:val="ro-MD"/>
        </w:rPr>
        <w:t>or</w:t>
      </w:r>
      <w:r w:rsidR="00D50451" w:rsidRPr="00BD6466">
        <w:rPr>
          <w:color w:val="000000"/>
          <w:sz w:val="22"/>
          <w:szCs w:val="22"/>
          <w:lang w:val="ro-MD"/>
        </w:rPr>
        <w:t xml:space="preserve"> </w:t>
      </w:r>
      <w:r w:rsidRPr="00BD6466">
        <w:rPr>
          <w:color w:val="000000"/>
          <w:sz w:val="22"/>
          <w:szCs w:val="22"/>
          <w:lang w:val="ro-MD"/>
        </w:rPr>
        <w:t>proiectate).</w:t>
      </w:r>
    </w:p>
    <w:p w14:paraId="3D2242D7" w14:textId="1BBD282A" w:rsidR="00C80154" w:rsidRPr="00BD6466" w:rsidRDefault="00B14264">
      <w:pPr>
        <w:numPr>
          <w:ilvl w:val="0"/>
          <w:numId w:val="14"/>
        </w:numPr>
        <w:pBdr>
          <w:top w:val="nil"/>
          <w:left w:val="nil"/>
          <w:bottom w:val="nil"/>
          <w:right w:val="nil"/>
          <w:between w:val="nil"/>
        </w:pBdr>
        <w:spacing w:line="276" w:lineRule="auto"/>
        <w:jc w:val="both"/>
        <w:rPr>
          <w:color w:val="000000"/>
          <w:sz w:val="22"/>
          <w:szCs w:val="22"/>
          <w:lang w:val="ro-MD"/>
        </w:rPr>
      </w:pPr>
      <w:r w:rsidRPr="00BD6466">
        <w:rPr>
          <w:color w:val="000000"/>
          <w:sz w:val="22"/>
          <w:szCs w:val="22"/>
          <w:lang w:val="ro-MD"/>
        </w:rPr>
        <w:t xml:space="preserve">Pierderea temporară a veniturilor în cazul în care afacerile situate în construcțiile proiectate pleacă sau afacerile care pierd accesul la locații din cauza lucrărilor de construcții. Aceste activități comerciale pot fi perturbate de lucrările de construcție. </w:t>
      </w:r>
    </w:p>
    <w:p w14:paraId="7CC48B3D" w14:textId="7125AE70" w:rsidR="00A764EB" w:rsidRPr="00BD6466" w:rsidRDefault="008A4F99">
      <w:pPr>
        <w:numPr>
          <w:ilvl w:val="0"/>
          <w:numId w:val="14"/>
        </w:numPr>
        <w:pBdr>
          <w:top w:val="nil"/>
          <w:left w:val="nil"/>
          <w:bottom w:val="nil"/>
          <w:right w:val="nil"/>
          <w:between w:val="nil"/>
        </w:pBdr>
        <w:spacing w:line="276" w:lineRule="auto"/>
        <w:jc w:val="both"/>
        <w:rPr>
          <w:color w:val="000000"/>
          <w:sz w:val="22"/>
          <w:szCs w:val="22"/>
          <w:lang w:val="ro-MD"/>
        </w:rPr>
      </w:pPr>
      <w:r w:rsidRPr="00BD6466">
        <w:rPr>
          <w:color w:val="000000"/>
          <w:sz w:val="22"/>
          <w:szCs w:val="22"/>
          <w:lang w:val="ro-MD"/>
        </w:rPr>
        <w:t>Impacturi asupra persoanelor vulnerabile care pot duce la creșterea vulnerabilității.</w:t>
      </w:r>
    </w:p>
    <w:p w14:paraId="22496822" w14:textId="4BCDDD32" w:rsidR="00D42B30" w:rsidRPr="00BD6466" w:rsidRDefault="00D42B30" w:rsidP="009F3410">
      <w:pPr>
        <w:pBdr>
          <w:top w:val="nil"/>
          <w:left w:val="nil"/>
          <w:bottom w:val="nil"/>
          <w:right w:val="nil"/>
          <w:between w:val="nil"/>
        </w:pBdr>
        <w:spacing w:line="276" w:lineRule="auto"/>
        <w:ind w:left="720"/>
        <w:jc w:val="both"/>
        <w:rPr>
          <w:color w:val="000000"/>
          <w:sz w:val="22"/>
          <w:szCs w:val="22"/>
          <w:lang w:val="ro-MD"/>
        </w:rPr>
      </w:pPr>
    </w:p>
    <w:p w14:paraId="1FD743E1" w14:textId="04758A4D" w:rsidR="001A4696" w:rsidRPr="00BD6466" w:rsidRDefault="001A4696" w:rsidP="009F3410">
      <w:pPr>
        <w:pBdr>
          <w:top w:val="nil"/>
          <w:left w:val="nil"/>
          <w:bottom w:val="nil"/>
          <w:right w:val="nil"/>
          <w:between w:val="nil"/>
        </w:pBdr>
        <w:spacing w:line="276" w:lineRule="auto"/>
        <w:jc w:val="both"/>
        <w:rPr>
          <w:color w:val="000000"/>
          <w:sz w:val="22"/>
          <w:szCs w:val="22"/>
          <w:lang w:val="ro-MD"/>
        </w:rPr>
      </w:pPr>
      <w:r w:rsidRPr="00BD6466">
        <w:rPr>
          <w:color w:val="000000"/>
          <w:sz w:val="22"/>
          <w:szCs w:val="22"/>
          <w:lang w:val="ro-MD"/>
        </w:rPr>
        <w:t>Proprietarii de terenuri și chiriașii (înregistrați și neînregistrați) care cultivă culturi sezoniere vor fi informați cu 6 luni în avans cu privire la începerea lucrărilor. Acest lucru va permite proprietarilor de terenuri și chiriașilor să planifice în mod adecvat sezonul de recoltă următor și să evite costurile inutile.</w:t>
      </w:r>
    </w:p>
    <w:p w14:paraId="0CC0CD23" w14:textId="77777777" w:rsidR="001C03EB" w:rsidRPr="00BD6466" w:rsidRDefault="001C03EB" w:rsidP="00E45B74">
      <w:pPr>
        <w:widowControl w:val="0"/>
        <w:autoSpaceDE w:val="0"/>
        <w:autoSpaceDN w:val="0"/>
        <w:adjustRightInd w:val="0"/>
        <w:spacing w:before="120" w:after="120" w:line="276" w:lineRule="auto"/>
        <w:jc w:val="both"/>
        <w:rPr>
          <w:rFonts w:eastAsia="Calibri"/>
          <w:noProof/>
          <w:color w:val="1F497D"/>
          <w:lang w:val="ro-MD"/>
        </w:rPr>
      </w:pPr>
      <w:bookmarkStart w:id="5" w:name="_Toc62063061"/>
    </w:p>
    <w:p w14:paraId="32B96DBB" w14:textId="2951F87F" w:rsidR="00F663FB" w:rsidRPr="00BD6466" w:rsidRDefault="002473CC" w:rsidP="00E45B74">
      <w:pPr>
        <w:widowControl w:val="0"/>
        <w:autoSpaceDE w:val="0"/>
        <w:autoSpaceDN w:val="0"/>
        <w:adjustRightInd w:val="0"/>
        <w:spacing w:before="120" w:after="120" w:line="276" w:lineRule="auto"/>
        <w:jc w:val="both"/>
        <w:rPr>
          <w:rFonts w:eastAsia="Calibri"/>
          <w:noProof/>
          <w:color w:val="1F497D"/>
          <w:lang w:val="ro-MD"/>
        </w:rPr>
      </w:pPr>
      <w:r w:rsidRPr="00BD6466">
        <w:rPr>
          <w:rFonts w:eastAsia="Calibri"/>
          <w:noProof/>
          <w:color w:val="1F497D"/>
          <w:lang w:val="ro-MD"/>
        </w:rPr>
        <w:t>AUTORIZA</w:t>
      </w:r>
      <w:r w:rsidR="00B30282" w:rsidRPr="00BD6466">
        <w:rPr>
          <w:rFonts w:eastAsia="Calibri"/>
          <w:noProof/>
          <w:color w:val="1F497D"/>
          <w:lang w:val="ro-MD"/>
        </w:rPr>
        <w:t>ȚIA</w:t>
      </w:r>
      <w:r w:rsidR="00F663FB" w:rsidRPr="00BD6466">
        <w:rPr>
          <w:rFonts w:eastAsia="Calibri"/>
          <w:noProof/>
          <w:color w:val="1F497D"/>
          <w:lang w:val="ro-MD"/>
        </w:rPr>
        <w:t xml:space="preserve"> ȘI CRITERII DE ELIGIBILITATE</w:t>
      </w:r>
    </w:p>
    <w:bookmarkEnd w:id="5"/>
    <w:p w14:paraId="170B3D06" w14:textId="68806240" w:rsidR="00C85A8A" w:rsidRPr="00BD6466" w:rsidRDefault="00C85A8A" w:rsidP="00C85A8A">
      <w:pPr>
        <w:rPr>
          <w:sz w:val="20"/>
          <w:szCs w:val="20"/>
          <w:lang w:val="ro-MD"/>
        </w:rPr>
      </w:pPr>
    </w:p>
    <w:p w14:paraId="65F3C441" w14:textId="6FF93720" w:rsidR="00333A88" w:rsidRPr="00BD6466" w:rsidRDefault="008D02AD" w:rsidP="008D02AD">
      <w:pPr>
        <w:ind w:left="360"/>
        <w:rPr>
          <w:b/>
          <w:sz w:val="22"/>
          <w:szCs w:val="22"/>
          <w:lang w:val="ro-MD"/>
        </w:rPr>
      </w:pPr>
      <w:r w:rsidRPr="00BD6466">
        <w:rPr>
          <w:b/>
          <w:sz w:val="22"/>
          <w:szCs w:val="22"/>
          <w:lang w:val="ro-MD"/>
        </w:rPr>
        <w:t>Tabelul 1. Autoriza</w:t>
      </w:r>
      <w:r w:rsidR="00B30282" w:rsidRPr="00BD6466">
        <w:rPr>
          <w:b/>
          <w:sz w:val="22"/>
          <w:szCs w:val="22"/>
          <w:lang w:val="ro-MD"/>
        </w:rPr>
        <w:t>ția</w:t>
      </w:r>
      <w:r w:rsidRPr="00BD6466">
        <w:rPr>
          <w:b/>
          <w:sz w:val="22"/>
          <w:szCs w:val="22"/>
          <w:lang w:val="ro-MD"/>
        </w:rPr>
        <w:t xml:space="preserve"> și criteriile de eligibilitate </w:t>
      </w:r>
    </w:p>
    <w:p w14:paraId="20461655" w14:textId="77777777" w:rsidR="00333A88" w:rsidRPr="00BD6466" w:rsidRDefault="00333A88" w:rsidP="00C85A8A">
      <w:pPr>
        <w:rPr>
          <w:sz w:val="20"/>
          <w:szCs w:val="20"/>
          <w:lang w:val="ro-MD"/>
        </w:rPr>
      </w:pPr>
    </w:p>
    <w:tbl>
      <w:tblPr>
        <w:tblW w:w="5057"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26"/>
        <w:gridCol w:w="3798"/>
        <w:gridCol w:w="3936"/>
      </w:tblGrid>
      <w:tr w:rsidR="00C85A8A" w:rsidRPr="00BD6466" w14:paraId="42112F84" w14:textId="77777777" w:rsidTr="00C03700">
        <w:trPr>
          <w:trHeight w:val="685"/>
        </w:trPr>
        <w:tc>
          <w:tcPr>
            <w:tcW w:w="1078" w:type="pct"/>
            <w:tcBorders>
              <w:top w:val="single" w:sz="4" w:space="0" w:color="000000"/>
              <w:left w:val="single" w:sz="4" w:space="0" w:color="000000"/>
              <w:bottom w:val="single" w:sz="4" w:space="0" w:color="000000"/>
            </w:tcBorders>
            <w:shd w:val="clear" w:color="auto" w:fill="548DD4" w:themeFill="text2" w:themeFillTint="99"/>
            <w:vAlign w:val="center"/>
          </w:tcPr>
          <w:p w14:paraId="1DC072FD" w14:textId="7A292843" w:rsidR="00C85A8A" w:rsidRPr="00BD6466" w:rsidRDefault="00C85A8A" w:rsidP="00C03700">
            <w:pPr>
              <w:autoSpaceDN w:val="0"/>
              <w:ind w:left="144" w:right="144"/>
              <w:jc w:val="center"/>
              <w:rPr>
                <w:sz w:val="22"/>
                <w:szCs w:val="22"/>
                <w:lang w:val="ro-MD"/>
              </w:rPr>
            </w:pPr>
            <w:r w:rsidRPr="00BD6466">
              <w:rPr>
                <w:rFonts w:eastAsia="Calibri"/>
                <w:b/>
                <w:bCs/>
                <w:iCs/>
                <w:color w:val="FFFFFF"/>
                <w:lang w:val="ro-MD"/>
              </w:rPr>
              <w:t>T</w:t>
            </w:r>
            <w:r w:rsidR="008D02AD" w:rsidRPr="00BD6466">
              <w:rPr>
                <w:rFonts w:eastAsia="Calibri"/>
                <w:b/>
                <w:bCs/>
                <w:iCs/>
                <w:color w:val="FFFFFF"/>
                <w:lang w:val="ro-MD"/>
              </w:rPr>
              <w:t>i</w:t>
            </w:r>
            <w:r w:rsidRPr="00BD6466">
              <w:rPr>
                <w:rFonts w:eastAsia="Calibri"/>
                <w:b/>
                <w:bCs/>
                <w:iCs/>
                <w:color w:val="FFFFFF"/>
                <w:lang w:val="ro-MD"/>
              </w:rPr>
              <w:t>p</w:t>
            </w:r>
            <w:r w:rsidR="008D02AD" w:rsidRPr="00BD6466">
              <w:rPr>
                <w:rFonts w:eastAsia="Calibri"/>
                <w:b/>
                <w:bCs/>
                <w:iCs/>
                <w:color w:val="FFFFFF"/>
                <w:lang w:val="ro-MD"/>
              </w:rPr>
              <w:t xml:space="preserve">ul de pierderi </w:t>
            </w:r>
          </w:p>
        </w:tc>
        <w:tc>
          <w:tcPr>
            <w:tcW w:w="1926" w:type="pct"/>
            <w:tcBorders>
              <w:top w:val="single" w:sz="4" w:space="0" w:color="000000"/>
              <w:bottom w:val="single" w:sz="4" w:space="0" w:color="000000"/>
            </w:tcBorders>
            <w:shd w:val="clear" w:color="auto" w:fill="548DD4" w:themeFill="text2" w:themeFillTint="99"/>
            <w:vAlign w:val="center"/>
          </w:tcPr>
          <w:p w14:paraId="7B081E29" w14:textId="2D4766A4" w:rsidR="00C85A8A" w:rsidRPr="00BD6466" w:rsidRDefault="008D02AD" w:rsidP="00C03700">
            <w:pPr>
              <w:autoSpaceDN w:val="0"/>
              <w:ind w:left="144" w:right="144"/>
              <w:jc w:val="center"/>
              <w:rPr>
                <w:sz w:val="22"/>
                <w:szCs w:val="22"/>
                <w:lang w:val="ro-MD"/>
              </w:rPr>
            </w:pPr>
            <w:r w:rsidRPr="00BD6466">
              <w:rPr>
                <w:rFonts w:eastAsia="Calibri"/>
                <w:b/>
                <w:bCs/>
                <w:iCs/>
                <w:color w:val="FFFFFF"/>
                <w:lang w:val="ro-MD"/>
              </w:rPr>
              <w:t xml:space="preserve">Persoana autorizată </w:t>
            </w:r>
          </w:p>
        </w:tc>
        <w:tc>
          <w:tcPr>
            <w:tcW w:w="1996" w:type="pct"/>
            <w:tcBorders>
              <w:top w:val="single" w:sz="4" w:space="0" w:color="000000"/>
              <w:bottom w:val="single" w:sz="4" w:space="0" w:color="000000"/>
            </w:tcBorders>
            <w:shd w:val="clear" w:color="auto" w:fill="548DD4" w:themeFill="text2" w:themeFillTint="99"/>
            <w:vAlign w:val="center"/>
          </w:tcPr>
          <w:p w14:paraId="017A0B53" w14:textId="04039FEF" w:rsidR="00C85A8A" w:rsidRPr="00BD6466" w:rsidRDefault="008D02AD" w:rsidP="00C03700">
            <w:pPr>
              <w:autoSpaceDN w:val="0"/>
              <w:ind w:left="144" w:right="144"/>
              <w:jc w:val="center"/>
              <w:rPr>
                <w:sz w:val="22"/>
                <w:szCs w:val="22"/>
                <w:lang w:val="ro-MD"/>
              </w:rPr>
            </w:pPr>
            <w:r w:rsidRPr="00BD6466">
              <w:rPr>
                <w:rFonts w:eastAsia="Calibri"/>
                <w:b/>
                <w:bCs/>
                <w:iCs/>
                <w:color w:val="FFFFFF"/>
                <w:lang w:val="ro-MD"/>
              </w:rPr>
              <w:t>Politica de com</w:t>
            </w:r>
            <w:r w:rsidR="0067153C" w:rsidRPr="00BD6466">
              <w:rPr>
                <w:rFonts w:eastAsia="Calibri"/>
                <w:b/>
                <w:bCs/>
                <w:iCs/>
                <w:color w:val="FFFFFF"/>
                <w:lang w:val="ro-MD"/>
              </w:rPr>
              <w:t xml:space="preserve">pensare și Standarde </w:t>
            </w:r>
          </w:p>
        </w:tc>
      </w:tr>
      <w:tr w:rsidR="00C85A8A" w:rsidRPr="00BD6466" w14:paraId="288E4425" w14:textId="77777777" w:rsidTr="00C03700">
        <w:trPr>
          <w:trHeight w:val="457"/>
        </w:trPr>
        <w:tc>
          <w:tcPr>
            <w:tcW w:w="1078" w:type="pct"/>
            <w:tcBorders>
              <w:top w:val="single" w:sz="4" w:space="0" w:color="000000"/>
              <w:left w:val="single" w:sz="4" w:space="0" w:color="000000"/>
              <w:right w:val="single" w:sz="4" w:space="0" w:color="000000"/>
            </w:tcBorders>
            <w:shd w:val="clear" w:color="auto" w:fill="DAEEF3" w:themeFill="accent5" w:themeFillTint="33"/>
            <w:vAlign w:val="center"/>
          </w:tcPr>
          <w:p w14:paraId="53415FD5" w14:textId="0D0274BE" w:rsidR="00C85A8A" w:rsidRPr="00BD6466" w:rsidRDefault="0067153C" w:rsidP="002071E9">
            <w:pPr>
              <w:pBdr>
                <w:top w:val="nil"/>
                <w:left w:val="nil"/>
                <w:bottom w:val="nil"/>
                <w:right w:val="nil"/>
                <w:between w:val="nil"/>
              </w:pBdr>
              <w:ind w:left="169"/>
              <w:jc w:val="center"/>
              <w:rPr>
                <w:b/>
                <w:color w:val="000000"/>
                <w:sz w:val="20"/>
                <w:szCs w:val="20"/>
                <w:lang w:val="ro-MD"/>
              </w:rPr>
            </w:pPr>
            <w:r w:rsidRPr="00BD6466">
              <w:rPr>
                <w:b/>
                <w:color w:val="000000"/>
                <w:sz w:val="20"/>
                <w:szCs w:val="20"/>
                <w:lang w:val="ro-MD"/>
              </w:rPr>
              <w:t xml:space="preserve">Pierderea </w:t>
            </w:r>
            <w:r w:rsidR="001E2F21" w:rsidRPr="00BD6466">
              <w:rPr>
                <w:b/>
                <w:color w:val="000000"/>
                <w:sz w:val="20"/>
                <w:szCs w:val="20"/>
                <w:lang w:val="ro-MD"/>
              </w:rPr>
              <w:t>p</w:t>
            </w:r>
            <w:r w:rsidR="00DF5A56" w:rsidRPr="00BD6466">
              <w:rPr>
                <w:b/>
                <w:color w:val="000000"/>
                <w:sz w:val="20"/>
                <w:szCs w:val="20"/>
                <w:lang w:val="ro-MD"/>
              </w:rPr>
              <w:t>ermanent</w:t>
            </w:r>
            <w:r w:rsidR="001E2F21" w:rsidRPr="00BD6466">
              <w:rPr>
                <w:b/>
                <w:color w:val="000000"/>
                <w:sz w:val="20"/>
                <w:szCs w:val="20"/>
                <w:lang w:val="ro-MD"/>
              </w:rPr>
              <w:t>ă a</w:t>
            </w:r>
            <w:r w:rsidR="00DF5A56" w:rsidRPr="00BD6466">
              <w:rPr>
                <w:b/>
                <w:color w:val="000000"/>
                <w:sz w:val="20"/>
                <w:szCs w:val="20"/>
                <w:lang w:val="ro-MD"/>
              </w:rPr>
              <w:t xml:space="preserve"> </w:t>
            </w:r>
            <w:r w:rsidR="001E2F21" w:rsidRPr="00BD6466">
              <w:rPr>
                <w:b/>
                <w:color w:val="000000"/>
                <w:sz w:val="20"/>
                <w:szCs w:val="20"/>
                <w:lang w:val="ro-MD"/>
              </w:rPr>
              <w:t xml:space="preserve">terenului </w:t>
            </w:r>
          </w:p>
        </w:tc>
        <w:tc>
          <w:tcPr>
            <w:tcW w:w="1926" w:type="pct"/>
            <w:tcBorders>
              <w:top w:val="single" w:sz="4" w:space="0" w:color="000000"/>
              <w:left w:val="single" w:sz="4" w:space="0" w:color="000000"/>
              <w:right w:val="single" w:sz="4" w:space="0" w:color="000000"/>
            </w:tcBorders>
          </w:tcPr>
          <w:p w14:paraId="246902DC" w14:textId="6D08453B" w:rsidR="00C85A8A" w:rsidRPr="00BD6466" w:rsidRDefault="006805BD" w:rsidP="00C03700">
            <w:pPr>
              <w:jc w:val="both"/>
              <w:rPr>
                <w:b/>
                <w:sz w:val="20"/>
                <w:szCs w:val="20"/>
                <w:lang w:val="ro-MD"/>
              </w:rPr>
            </w:pPr>
            <w:r w:rsidRPr="00BD6466">
              <w:rPr>
                <w:b/>
                <w:sz w:val="20"/>
                <w:szCs w:val="20"/>
                <w:lang w:val="ro-MD"/>
              </w:rPr>
              <w:t>Proprietari de terenuri private, inclusiv:</w:t>
            </w:r>
          </w:p>
          <w:p w14:paraId="606A6FCE" w14:textId="77777777" w:rsidR="00D8798C" w:rsidRPr="00BD6466" w:rsidRDefault="00D8798C" w:rsidP="00C03700">
            <w:pPr>
              <w:jc w:val="both"/>
              <w:rPr>
                <w:bCs/>
                <w:sz w:val="20"/>
                <w:szCs w:val="20"/>
                <w:lang w:val="ro-MD"/>
              </w:rPr>
            </w:pPr>
          </w:p>
          <w:p w14:paraId="7154E184" w14:textId="344544BA" w:rsidR="006805BD" w:rsidRPr="00BD6466" w:rsidRDefault="007807C4" w:rsidP="00C03700">
            <w:pPr>
              <w:jc w:val="both"/>
              <w:rPr>
                <w:bCs/>
                <w:sz w:val="20"/>
                <w:szCs w:val="20"/>
                <w:lang w:val="ro-MD"/>
              </w:rPr>
            </w:pPr>
            <w:r w:rsidRPr="00BD6466">
              <w:rPr>
                <w:bCs/>
                <w:sz w:val="20"/>
                <w:szCs w:val="20"/>
                <w:lang w:val="ro-MD"/>
              </w:rPr>
              <w:t>Proprietarii de terenuri cu documentație de proprietate a terenurilor înregistrată</w:t>
            </w:r>
          </w:p>
          <w:p w14:paraId="5F7A2F46" w14:textId="77777777" w:rsidR="00C85A8A" w:rsidRPr="00BD6466" w:rsidRDefault="00C85A8A" w:rsidP="00C03700">
            <w:pPr>
              <w:pBdr>
                <w:top w:val="nil"/>
                <w:left w:val="nil"/>
                <w:bottom w:val="nil"/>
                <w:right w:val="nil"/>
                <w:between w:val="nil"/>
              </w:pBdr>
              <w:tabs>
                <w:tab w:val="left" w:pos="227"/>
              </w:tabs>
              <w:ind w:left="397" w:hanging="397"/>
              <w:jc w:val="both"/>
              <w:rPr>
                <w:color w:val="000000"/>
                <w:sz w:val="20"/>
                <w:szCs w:val="20"/>
                <w:lang w:val="ro-MD"/>
              </w:rPr>
            </w:pPr>
          </w:p>
          <w:p w14:paraId="2EAFB65A" w14:textId="12D4D6DC" w:rsidR="00D8798C" w:rsidRPr="00BD6466" w:rsidRDefault="002A6230" w:rsidP="00C03700">
            <w:pPr>
              <w:pBdr>
                <w:top w:val="nil"/>
                <w:left w:val="nil"/>
                <w:bottom w:val="nil"/>
                <w:right w:val="nil"/>
                <w:between w:val="nil"/>
              </w:pBdr>
              <w:jc w:val="both"/>
              <w:rPr>
                <w:sz w:val="20"/>
                <w:szCs w:val="20"/>
                <w:lang w:val="ro-MD"/>
              </w:rPr>
            </w:pPr>
            <w:r w:rsidRPr="00BD6466">
              <w:rPr>
                <w:sz w:val="20"/>
                <w:szCs w:val="20"/>
                <w:lang w:val="ro-MD"/>
              </w:rPr>
              <w:t>Persoanele care au obținut dreptul de a-și înregistra proprietate</w:t>
            </w:r>
            <w:r w:rsidR="00DA72B0" w:rsidRPr="00BD6466">
              <w:rPr>
                <w:sz w:val="20"/>
                <w:szCs w:val="20"/>
                <w:lang w:val="ro-MD"/>
              </w:rPr>
              <w:t>a</w:t>
            </w:r>
            <w:r w:rsidRPr="00BD6466">
              <w:rPr>
                <w:sz w:val="20"/>
                <w:szCs w:val="20"/>
                <w:lang w:val="ro-MD"/>
              </w:rPr>
              <w:t xml:space="preserve"> din cauza posesiei efective îndelungate, dar nedocumentat</w:t>
            </w:r>
            <w:r w:rsidR="001B0E3D" w:rsidRPr="00BD6466">
              <w:rPr>
                <w:sz w:val="20"/>
                <w:szCs w:val="20"/>
                <w:lang w:val="ro-MD"/>
              </w:rPr>
              <w:t xml:space="preserve"> </w:t>
            </w:r>
          </w:p>
          <w:p w14:paraId="19CA53AC" w14:textId="77777777" w:rsidR="00C03700" w:rsidRPr="00BD6466" w:rsidRDefault="00C03700" w:rsidP="00C03700">
            <w:pPr>
              <w:pBdr>
                <w:top w:val="nil"/>
                <w:left w:val="nil"/>
                <w:bottom w:val="nil"/>
                <w:right w:val="nil"/>
                <w:between w:val="nil"/>
              </w:pBdr>
              <w:tabs>
                <w:tab w:val="left" w:pos="227"/>
              </w:tabs>
              <w:ind w:left="397" w:hanging="397"/>
              <w:jc w:val="both"/>
              <w:rPr>
                <w:color w:val="000000"/>
                <w:sz w:val="20"/>
                <w:szCs w:val="20"/>
                <w:lang w:val="ro-MD"/>
              </w:rPr>
            </w:pPr>
          </w:p>
          <w:p w14:paraId="1DC80A15" w14:textId="1622E651" w:rsidR="00C85A8A" w:rsidRPr="00BD6466" w:rsidRDefault="00B2482C" w:rsidP="00C03700">
            <w:pPr>
              <w:jc w:val="both"/>
              <w:rPr>
                <w:b/>
                <w:sz w:val="20"/>
                <w:szCs w:val="20"/>
                <w:lang w:val="ro-MD"/>
              </w:rPr>
            </w:pPr>
            <w:r w:rsidRPr="00BD6466">
              <w:rPr>
                <w:sz w:val="20"/>
                <w:szCs w:val="20"/>
                <w:lang w:val="ro-MD"/>
              </w:rPr>
              <w:t>Persoană cu procură notarială pentru a acționa în numele unui proprietar de teren absent</w:t>
            </w:r>
          </w:p>
        </w:tc>
        <w:tc>
          <w:tcPr>
            <w:tcW w:w="1996" w:type="pct"/>
            <w:tcBorders>
              <w:top w:val="single" w:sz="4" w:space="0" w:color="000000"/>
              <w:left w:val="single" w:sz="4" w:space="0" w:color="000000"/>
              <w:right w:val="single" w:sz="4" w:space="0" w:color="000000"/>
            </w:tcBorders>
          </w:tcPr>
          <w:p w14:paraId="1E379C00" w14:textId="77777777" w:rsidR="00C85A8A" w:rsidRPr="00BD6466" w:rsidRDefault="00C85A8A" w:rsidP="00C03700">
            <w:pPr>
              <w:ind w:left="284" w:hanging="284"/>
              <w:jc w:val="both"/>
              <w:rPr>
                <w:sz w:val="20"/>
                <w:szCs w:val="20"/>
                <w:lang w:val="ro-MD"/>
              </w:rPr>
            </w:pPr>
          </w:p>
          <w:p w14:paraId="47AC74CA" w14:textId="6987ECF8" w:rsidR="00E75528" w:rsidRPr="00BD6466" w:rsidRDefault="00E75528" w:rsidP="00C03700">
            <w:pPr>
              <w:jc w:val="both"/>
              <w:rPr>
                <w:sz w:val="20"/>
                <w:szCs w:val="20"/>
                <w:lang w:val="ro-MD"/>
              </w:rPr>
            </w:pPr>
            <w:r w:rsidRPr="00BD6466">
              <w:rPr>
                <w:sz w:val="20"/>
                <w:szCs w:val="20"/>
                <w:lang w:val="ro-MD"/>
              </w:rPr>
              <w:t>Pierderea terenului va fi compensată pentru costul complet de înlocuire. Compensația va fi plătită în natură cu un teren înlocuitor, opțiune</w:t>
            </w:r>
            <w:r w:rsidR="00775F33" w:rsidRPr="00BD6466">
              <w:rPr>
                <w:sz w:val="20"/>
                <w:szCs w:val="20"/>
                <w:lang w:val="ro-MD"/>
              </w:rPr>
              <w:t>a</w:t>
            </w:r>
            <w:r w:rsidRPr="00BD6466">
              <w:rPr>
                <w:sz w:val="20"/>
                <w:szCs w:val="20"/>
                <w:lang w:val="ro-MD"/>
              </w:rPr>
              <w:t xml:space="preserve"> teren pentru teren</w:t>
            </w:r>
          </w:p>
          <w:p w14:paraId="06223F56" w14:textId="09EE8068" w:rsidR="00E75528" w:rsidRPr="00BD6466" w:rsidRDefault="00C720FC" w:rsidP="00C03700">
            <w:pPr>
              <w:jc w:val="both"/>
              <w:rPr>
                <w:sz w:val="20"/>
                <w:szCs w:val="20"/>
                <w:lang w:val="ro-MD"/>
              </w:rPr>
            </w:pPr>
            <w:r w:rsidRPr="00BD6466">
              <w:rPr>
                <w:sz w:val="20"/>
                <w:szCs w:val="20"/>
                <w:lang w:val="ro-MD"/>
              </w:rPr>
              <w:t>În cazuri excepționale</w:t>
            </w:r>
            <w:r w:rsidR="006B250A" w:rsidRPr="00BD6466">
              <w:rPr>
                <w:sz w:val="20"/>
                <w:szCs w:val="20"/>
                <w:lang w:val="ro-MD"/>
              </w:rPr>
              <w:t>, când</w:t>
            </w:r>
            <w:r w:rsidR="000B4C2E" w:rsidRPr="00BD6466">
              <w:rPr>
                <w:sz w:val="20"/>
                <w:szCs w:val="20"/>
                <w:lang w:val="ro-MD"/>
              </w:rPr>
              <w:t xml:space="preserve"> </w:t>
            </w:r>
            <w:r w:rsidRPr="00BD6466">
              <w:rPr>
                <w:sz w:val="20"/>
                <w:szCs w:val="20"/>
                <w:lang w:val="ro-MD"/>
              </w:rPr>
              <w:t xml:space="preserve">PAP non-vulnerabile </w:t>
            </w:r>
            <w:r w:rsidR="00D74388" w:rsidRPr="00BD6466">
              <w:rPr>
                <w:sz w:val="20"/>
                <w:szCs w:val="20"/>
                <w:lang w:val="ro-MD"/>
              </w:rPr>
              <w:t>prezintă</w:t>
            </w:r>
            <w:r w:rsidRPr="00BD6466">
              <w:rPr>
                <w:sz w:val="20"/>
                <w:szCs w:val="20"/>
                <w:lang w:val="ro-MD"/>
              </w:rPr>
              <w:t xml:space="preserve"> o </w:t>
            </w:r>
            <w:r w:rsidR="00E66B55" w:rsidRPr="00BD6466">
              <w:rPr>
                <w:sz w:val="20"/>
                <w:szCs w:val="20"/>
                <w:lang w:val="ro-MD"/>
              </w:rPr>
              <w:t xml:space="preserve">preferință </w:t>
            </w:r>
            <w:r w:rsidRPr="00BD6466">
              <w:rPr>
                <w:sz w:val="20"/>
                <w:szCs w:val="20"/>
                <w:lang w:val="ro-MD"/>
              </w:rPr>
              <w:t>puternică pentru numerar</w:t>
            </w:r>
            <w:r w:rsidR="009608EF" w:rsidRPr="00BD6466">
              <w:rPr>
                <w:sz w:val="20"/>
                <w:szCs w:val="20"/>
                <w:lang w:val="ro-MD"/>
              </w:rPr>
              <w:t>,</w:t>
            </w:r>
            <w:r w:rsidRPr="00BD6466">
              <w:rPr>
                <w:sz w:val="20"/>
                <w:szCs w:val="20"/>
                <w:lang w:val="ro-MD"/>
              </w:rPr>
              <w:t xml:space="preserve"> după ce au fost informați despre </w:t>
            </w:r>
            <w:r w:rsidR="006B250A" w:rsidRPr="00BD6466">
              <w:rPr>
                <w:sz w:val="20"/>
                <w:szCs w:val="20"/>
                <w:lang w:val="ro-MD"/>
              </w:rPr>
              <w:t>diversele</w:t>
            </w:r>
            <w:r w:rsidRPr="00BD6466">
              <w:rPr>
                <w:sz w:val="20"/>
                <w:szCs w:val="20"/>
                <w:lang w:val="ro-MD"/>
              </w:rPr>
              <w:t xml:space="preserve"> tipuri de compensații, această compensație poate fi plătită în numerar pentru valoarea costului complet de înlocuire.</w:t>
            </w:r>
          </w:p>
          <w:p w14:paraId="002BBA14" w14:textId="11907BFD" w:rsidR="00C85A8A" w:rsidRPr="00BD6466" w:rsidRDefault="00854603" w:rsidP="000E56B3">
            <w:pPr>
              <w:jc w:val="both"/>
              <w:rPr>
                <w:sz w:val="20"/>
                <w:szCs w:val="20"/>
                <w:lang w:val="ro-MD"/>
              </w:rPr>
            </w:pPr>
            <w:r w:rsidRPr="00BD6466">
              <w:rPr>
                <w:sz w:val="20"/>
                <w:szCs w:val="20"/>
                <w:lang w:val="ro-MD"/>
              </w:rPr>
              <w:t>În cazul în care terenul alternativ de înlocuire cu calitate similară (suprafață și calitate) nu este disponibil, diferența de calitate și suprafață poate fi compensată în numerar la valoarea de înlocuire.</w:t>
            </w:r>
          </w:p>
        </w:tc>
      </w:tr>
      <w:tr w:rsidR="00DF5A56" w:rsidRPr="00BD6466" w14:paraId="1FEEBC32" w14:textId="77777777" w:rsidTr="00C03700">
        <w:trPr>
          <w:trHeight w:val="2126"/>
        </w:trPr>
        <w:tc>
          <w:tcPr>
            <w:tcW w:w="1078" w:type="pct"/>
            <w:vMerge w:val="restart"/>
            <w:tcBorders>
              <w:left w:val="single" w:sz="4" w:space="0" w:color="000000"/>
            </w:tcBorders>
            <w:shd w:val="clear" w:color="auto" w:fill="DAEEF3" w:themeFill="accent5" w:themeFillTint="33"/>
            <w:vAlign w:val="center"/>
          </w:tcPr>
          <w:p w14:paraId="3F0868EF" w14:textId="2E74128D" w:rsidR="00DF5A56" w:rsidRPr="00BD6466" w:rsidRDefault="0078385A" w:rsidP="002071E9">
            <w:pPr>
              <w:jc w:val="center"/>
              <w:rPr>
                <w:sz w:val="20"/>
                <w:szCs w:val="20"/>
                <w:lang w:val="ro-MD"/>
              </w:rPr>
            </w:pPr>
            <w:r w:rsidRPr="00BD6466">
              <w:rPr>
                <w:b/>
                <w:color w:val="000000"/>
                <w:sz w:val="20"/>
                <w:szCs w:val="20"/>
                <w:lang w:val="ro-MD"/>
              </w:rPr>
              <w:lastRenderedPageBreak/>
              <w:t xml:space="preserve">Pierderea temporară a terenului </w:t>
            </w:r>
          </w:p>
        </w:tc>
        <w:tc>
          <w:tcPr>
            <w:tcW w:w="1926" w:type="pct"/>
            <w:tcBorders>
              <w:bottom w:val="single" w:sz="4" w:space="0" w:color="000000"/>
            </w:tcBorders>
          </w:tcPr>
          <w:p w14:paraId="7F019A78" w14:textId="57F28AA4" w:rsidR="00DF5A56" w:rsidRPr="00BD6466" w:rsidRDefault="009235D3" w:rsidP="00C03700">
            <w:pPr>
              <w:jc w:val="both"/>
              <w:rPr>
                <w:b/>
                <w:sz w:val="20"/>
                <w:szCs w:val="20"/>
                <w:lang w:val="ro-MD"/>
              </w:rPr>
            </w:pPr>
            <w:r w:rsidRPr="00BD6466">
              <w:rPr>
                <w:b/>
                <w:sz w:val="20"/>
                <w:szCs w:val="20"/>
                <w:lang w:val="ro-MD"/>
              </w:rPr>
              <w:t>Proprietari de terenuri private, inclusiv:</w:t>
            </w:r>
          </w:p>
          <w:p w14:paraId="0EBD8AED" w14:textId="1887554E" w:rsidR="009235D3" w:rsidRPr="00BD6466" w:rsidRDefault="009235D3" w:rsidP="00C03700">
            <w:pPr>
              <w:jc w:val="both"/>
              <w:rPr>
                <w:b/>
                <w:sz w:val="20"/>
                <w:szCs w:val="20"/>
                <w:lang w:val="ro-MD"/>
              </w:rPr>
            </w:pPr>
          </w:p>
          <w:p w14:paraId="1AE05573" w14:textId="18AF58C4" w:rsidR="009235D3" w:rsidRPr="00BD6466" w:rsidRDefault="00722611" w:rsidP="00C03700">
            <w:pPr>
              <w:jc w:val="both"/>
              <w:rPr>
                <w:bCs/>
                <w:sz w:val="20"/>
                <w:szCs w:val="20"/>
                <w:lang w:val="ro-MD"/>
              </w:rPr>
            </w:pPr>
            <w:r w:rsidRPr="00BD6466">
              <w:rPr>
                <w:bCs/>
                <w:sz w:val="20"/>
                <w:szCs w:val="20"/>
                <w:lang w:val="ro-MD"/>
              </w:rPr>
              <w:t>Proprietarii de terenuri cu documentație de proprietate a terenurilor înregistrată</w:t>
            </w:r>
          </w:p>
          <w:p w14:paraId="7B8FF49C" w14:textId="6EAAAC09" w:rsidR="00DF5A56" w:rsidRPr="00BD6466" w:rsidRDefault="00DF5A56" w:rsidP="00C03700">
            <w:pPr>
              <w:pBdr>
                <w:top w:val="nil"/>
                <w:left w:val="nil"/>
                <w:bottom w:val="nil"/>
                <w:right w:val="nil"/>
                <w:between w:val="nil"/>
              </w:pBdr>
              <w:jc w:val="both"/>
              <w:rPr>
                <w:sz w:val="20"/>
                <w:szCs w:val="20"/>
                <w:lang w:val="ro-MD"/>
              </w:rPr>
            </w:pPr>
          </w:p>
          <w:p w14:paraId="499876B0" w14:textId="3D2542D0" w:rsidR="00DF5A56" w:rsidRPr="00BD6466" w:rsidRDefault="005279EC" w:rsidP="005279EC">
            <w:pPr>
              <w:pBdr>
                <w:top w:val="nil"/>
                <w:left w:val="nil"/>
                <w:bottom w:val="nil"/>
                <w:right w:val="nil"/>
                <w:between w:val="nil"/>
              </w:pBdr>
              <w:tabs>
                <w:tab w:val="left" w:pos="227"/>
              </w:tabs>
              <w:jc w:val="both"/>
              <w:rPr>
                <w:color w:val="000000"/>
                <w:sz w:val="20"/>
                <w:szCs w:val="20"/>
                <w:lang w:val="ro-MD"/>
              </w:rPr>
            </w:pPr>
            <w:r w:rsidRPr="00BD6466">
              <w:rPr>
                <w:sz w:val="20"/>
                <w:szCs w:val="20"/>
                <w:lang w:val="ro-MD"/>
              </w:rPr>
              <w:t xml:space="preserve">Persoanele care au obținut dreptul de a-și înregistra proprietatea din cauza posesiei efective îndelungate, dar nedocumentat </w:t>
            </w:r>
          </w:p>
          <w:p w14:paraId="10BA6132" w14:textId="77777777" w:rsidR="005279EC" w:rsidRPr="00BD6466" w:rsidRDefault="005279EC" w:rsidP="00C03700">
            <w:pPr>
              <w:pBdr>
                <w:top w:val="nil"/>
                <w:left w:val="nil"/>
                <w:bottom w:val="nil"/>
                <w:right w:val="nil"/>
                <w:between w:val="nil"/>
              </w:pBdr>
              <w:jc w:val="both"/>
              <w:rPr>
                <w:sz w:val="20"/>
                <w:szCs w:val="20"/>
                <w:lang w:val="ro-MD"/>
              </w:rPr>
            </w:pPr>
          </w:p>
          <w:p w14:paraId="20E0AC68" w14:textId="647B6A6D" w:rsidR="00DF5A56" w:rsidRPr="00BD6466" w:rsidRDefault="005279EC" w:rsidP="00C03700">
            <w:pPr>
              <w:pBdr>
                <w:top w:val="nil"/>
                <w:left w:val="nil"/>
                <w:bottom w:val="nil"/>
                <w:right w:val="nil"/>
                <w:between w:val="nil"/>
              </w:pBdr>
              <w:jc w:val="both"/>
              <w:rPr>
                <w:color w:val="000000"/>
                <w:sz w:val="20"/>
                <w:szCs w:val="20"/>
                <w:lang w:val="ro-MD"/>
              </w:rPr>
            </w:pPr>
            <w:r w:rsidRPr="00BD6466">
              <w:rPr>
                <w:sz w:val="20"/>
                <w:szCs w:val="20"/>
                <w:lang w:val="ro-MD"/>
              </w:rPr>
              <w:t>Persoană cu procură notarială pentru a acționa în numele unui proprietar de teren absent</w:t>
            </w:r>
          </w:p>
        </w:tc>
        <w:tc>
          <w:tcPr>
            <w:tcW w:w="1996" w:type="pct"/>
            <w:tcBorders>
              <w:bottom w:val="single" w:sz="4" w:space="0" w:color="000000"/>
            </w:tcBorders>
          </w:tcPr>
          <w:p w14:paraId="6642DE5B" w14:textId="77777777" w:rsidR="00DF5A56" w:rsidRPr="00BD6466" w:rsidRDefault="00DF5A56" w:rsidP="00C03700">
            <w:pPr>
              <w:ind w:left="284" w:hanging="284"/>
              <w:jc w:val="both"/>
              <w:rPr>
                <w:sz w:val="20"/>
                <w:szCs w:val="20"/>
                <w:lang w:val="ro-MD"/>
              </w:rPr>
            </w:pPr>
          </w:p>
          <w:p w14:paraId="538E65C7" w14:textId="77777777" w:rsidR="00BB695C" w:rsidRPr="00BD6466" w:rsidRDefault="00BB695C" w:rsidP="00C03700">
            <w:pPr>
              <w:jc w:val="both"/>
              <w:rPr>
                <w:sz w:val="20"/>
                <w:szCs w:val="20"/>
                <w:lang w:val="ro-MD"/>
              </w:rPr>
            </w:pPr>
          </w:p>
          <w:p w14:paraId="6947272E" w14:textId="6D6AF310" w:rsidR="00BB695C" w:rsidRPr="00BD6466" w:rsidRDefault="00BB695C" w:rsidP="00C03700">
            <w:pPr>
              <w:jc w:val="both"/>
              <w:rPr>
                <w:sz w:val="20"/>
                <w:szCs w:val="20"/>
                <w:lang w:val="ro-MD"/>
              </w:rPr>
            </w:pPr>
            <w:r w:rsidRPr="00BD6466">
              <w:rPr>
                <w:sz w:val="20"/>
                <w:szCs w:val="20"/>
                <w:lang w:val="ro-MD"/>
              </w:rPr>
              <w:t>Compensația în numerar pentru utilizarea terenului calculată la valoarea de piață a chiriei sau la valoarea normativă a terenului, oricare dintre acestea este mai mare</w:t>
            </w:r>
          </w:p>
          <w:p w14:paraId="2C74D201" w14:textId="77777777" w:rsidR="00BB695C" w:rsidRPr="00BD6466" w:rsidRDefault="00BB695C" w:rsidP="00C03700">
            <w:pPr>
              <w:jc w:val="both"/>
              <w:rPr>
                <w:sz w:val="20"/>
                <w:szCs w:val="20"/>
                <w:lang w:val="ro-MD"/>
              </w:rPr>
            </w:pPr>
          </w:p>
          <w:p w14:paraId="7DD999D0" w14:textId="57DAE3C8" w:rsidR="00DF5A56" w:rsidRPr="00BD6466" w:rsidRDefault="00DF5A56" w:rsidP="00C03700">
            <w:pPr>
              <w:jc w:val="both"/>
              <w:rPr>
                <w:sz w:val="20"/>
                <w:szCs w:val="20"/>
                <w:lang w:val="ro-MD"/>
              </w:rPr>
            </w:pPr>
          </w:p>
        </w:tc>
      </w:tr>
      <w:tr w:rsidR="00DF5A56" w:rsidRPr="00BD6466" w14:paraId="6C98343C" w14:textId="77777777" w:rsidTr="00C03700">
        <w:trPr>
          <w:trHeight w:val="2681"/>
        </w:trPr>
        <w:tc>
          <w:tcPr>
            <w:tcW w:w="1078" w:type="pct"/>
            <w:vMerge/>
            <w:tcBorders>
              <w:left w:val="single" w:sz="4" w:space="0" w:color="000000"/>
            </w:tcBorders>
            <w:shd w:val="clear" w:color="auto" w:fill="DAEEF3" w:themeFill="accent5" w:themeFillTint="33"/>
            <w:vAlign w:val="center"/>
          </w:tcPr>
          <w:p w14:paraId="24B698EA" w14:textId="77777777" w:rsidR="00DF5A56" w:rsidRPr="00BD6466" w:rsidRDefault="00DF5A56" w:rsidP="002071E9">
            <w:pPr>
              <w:jc w:val="center"/>
              <w:rPr>
                <w:sz w:val="20"/>
                <w:szCs w:val="20"/>
                <w:lang w:val="ro-MD"/>
              </w:rPr>
            </w:pPr>
          </w:p>
        </w:tc>
        <w:tc>
          <w:tcPr>
            <w:tcW w:w="1926" w:type="pct"/>
            <w:tcBorders>
              <w:top w:val="single" w:sz="4" w:space="0" w:color="000000"/>
              <w:bottom w:val="single" w:sz="4" w:space="0" w:color="000000"/>
            </w:tcBorders>
          </w:tcPr>
          <w:p w14:paraId="2159D6D8" w14:textId="00036B90" w:rsidR="00DF5A56" w:rsidRPr="00BD6466" w:rsidRDefault="00432055" w:rsidP="00C03700">
            <w:pPr>
              <w:jc w:val="both"/>
              <w:rPr>
                <w:b/>
                <w:sz w:val="20"/>
                <w:szCs w:val="20"/>
                <w:lang w:val="ro-MD"/>
              </w:rPr>
            </w:pPr>
            <w:r w:rsidRPr="00BD6466">
              <w:rPr>
                <w:b/>
                <w:sz w:val="20"/>
                <w:szCs w:val="20"/>
                <w:lang w:val="ro-MD"/>
              </w:rPr>
              <w:t>Chiriași</w:t>
            </w:r>
            <w:r w:rsidR="00F9627D" w:rsidRPr="00BD6466">
              <w:rPr>
                <w:b/>
                <w:sz w:val="20"/>
                <w:szCs w:val="20"/>
                <w:lang w:val="ro-MD"/>
              </w:rPr>
              <w:t xml:space="preserve"> înregistrați, inclusiv:</w:t>
            </w:r>
          </w:p>
          <w:p w14:paraId="40FE2F8E" w14:textId="6F5C93FE" w:rsidR="00627750" w:rsidRPr="00BD6466" w:rsidRDefault="00627750" w:rsidP="00015D31">
            <w:pPr>
              <w:pBdr>
                <w:top w:val="nil"/>
                <w:left w:val="nil"/>
                <w:bottom w:val="nil"/>
                <w:right w:val="nil"/>
                <w:between w:val="nil"/>
              </w:pBdr>
              <w:spacing w:before="240"/>
              <w:jc w:val="both"/>
              <w:rPr>
                <w:sz w:val="20"/>
                <w:szCs w:val="20"/>
                <w:lang w:val="ro-MD"/>
              </w:rPr>
            </w:pPr>
            <w:r w:rsidRPr="00BD6466">
              <w:rPr>
                <w:sz w:val="20"/>
                <w:szCs w:val="20"/>
                <w:lang w:val="ro-MD"/>
              </w:rPr>
              <w:t xml:space="preserve">Chiriașii privați sau entități cu </w:t>
            </w:r>
            <w:r w:rsidR="00625FCB" w:rsidRPr="00BD6466">
              <w:rPr>
                <w:sz w:val="20"/>
                <w:szCs w:val="20"/>
                <w:lang w:val="ro-MD"/>
              </w:rPr>
              <w:t>arendă</w:t>
            </w:r>
            <w:r w:rsidRPr="00BD6466">
              <w:rPr>
                <w:sz w:val="20"/>
                <w:szCs w:val="20"/>
                <w:lang w:val="ro-MD"/>
              </w:rPr>
              <w:t xml:space="preserve"> înregistrat</w:t>
            </w:r>
            <w:r w:rsidR="00625FCB" w:rsidRPr="00BD6466">
              <w:rPr>
                <w:sz w:val="20"/>
                <w:szCs w:val="20"/>
                <w:lang w:val="ro-MD"/>
              </w:rPr>
              <w:t>ă</w:t>
            </w:r>
            <w:r w:rsidRPr="00BD6466">
              <w:rPr>
                <w:sz w:val="20"/>
                <w:szCs w:val="20"/>
                <w:lang w:val="ro-MD"/>
              </w:rPr>
              <w:t xml:space="preserve"> pe terenuri de stat</w:t>
            </w:r>
          </w:p>
          <w:p w14:paraId="4ED18EE8" w14:textId="17807117" w:rsidR="00291627" w:rsidRPr="00BD6466" w:rsidRDefault="00CE1BDC" w:rsidP="00015D31">
            <w:pPr>
              <w:pBdr>
                <w:top w:val="nil"/>
                <w:left w:val="nil"/>
                <w:bottom w:val="nil"/>
                <w:right w:val="nil"/>
                <w:between w:val="nil"/>
              </w:pBdr>
              <w:spacing w:before="240"/>
              <w:jc w:val="both"/>
              <w:rPr>
                <w:sz w:val="20"/>
                <w:szCs w:val="20"/>
                <w:lang w:val="ro-MD"/>
              </w:rPr>
            </w:pPr>
            <w:r w:rsidRPr="00BD6466">
              <w:rPr>
                <w:sz w:val="20"/>
                <w:szCs w:val="20"/>
                <w:lang w:val="ro-MD"/>
              </w:rPr>
              <w:t>Chiriași</w:t>
            </w:r>
            <w:r w:rsidR="00291627" w:rsidRPr="00BD6466">
              <w:rPr>
                <w:sz w:val="20"/>
                <w:szCs w:val="20"/>
                <w:lang w:val="ro-MD"/>
              </w:rPr>
              <w:t xml:space="preserve"> privați sau entități cu </w:t>
            </w:r>
            <w:r w:rsidR="00625FCB" w:rsidRPr="00BD6466">
              <w:rPr>
                <w:sz w:val="20"/>
                <w:szCs w:val="20"/>
                <w:lang w:val="ro-MD"/>
              </w:rPr>
              <w:t>arendă</w:t>
            </w:r>
            <w:r w:rsidR="00291627" w:rsidRPr="00BD6466">
              <w:rPr>
                <w:sz w:val="20"/>
                <w:szCs w:val="20"/>
                <w:lang w:val="ro-MD"/>
              </w:rPr>
              <w:t xml:space="preserve"> înregistrat</w:t>
            </w:r>
            <w:r w:rsidR="00625FCB" w:rsidRPr="00BD6466">
              <w:rPr>
                <w:sz w:val="20"/>
                <w:szCs w:val="20"/>
                <w:lang w:val="ro-MD"/>
              </w:rPr>
              <w:t>ă</w:t>
            </w:r>
            <w:r w:rsidR="00291627" w:rsidRPr="00BD6466">
              <w:rPr>
                <w:sz w:val="20"/>
                <w:szCs w:val="20"/>
                <w:lang w:val="ro-MD"/>
              </w:rPr>
              <w:t xml:space="preserve"> pe terenuri municipale</w:t>
            </w:r>
          </w:p>
          <w:p w14:paraId="440C88AA" w14:textId="6A8FF6F4" w:rsidR="00BD2EF8" w:rsidRPr="00BD6466" w:rsidRDefault="0068543B" w:rsidP="00015D31">
            <w:pPr>
              <w:pBdr>
                <w:top w:val="nil"/>
                <w:left w:val="nil"/>
                <w:bottom w:val="nil"/>
                <w:right w:val="nil"/>
                <w:between w:val="nil"/>
              </w:pBdr>
              <w:spacing w:before="240"/>
              <w:jc w:val="both"/>
              <w:rPr>
                <w:sz w:val="20"/>
                <w:szCs w:val="20"/>
                <w:lang w:val="ro-MD"/>
              </w:rPr>
            </w:pPr>
            <w:r w:rsidRPr="00BD6466">
              <w:rPr>
                <w:sz w:val="20"/>
                <w:szCs w:val="20"/>
                <w:lang w:val="ro-MD"/>
              </w:rPr>
              <w:t>Cireași</w:t>
            </w:r>
            <w:r w:rsidR="00CD35E6" w:rsidRPr="00BD6466">
              <w:rPr>
                <w:sz w:val="20"/>
                <w:szCs w:val="20"/>
                <w:lang w:val="ro-MD"/>
              </w:rPr>
              <w:t xml:space="preserve"> </w:t>
            </w:r>
            <w:r w:rsidR="00BD2EF8" w:rsidRPr="00BD6466">
              <w:rPr>
                <w:sz w:val="20"/>
                <w:szCs w:val="20"/>
                <w:lang w:val="ro-MD"/>
              </w:rPr>
              <w:t>privați sau entități cu arendă înregistrată pe teren privat</w:t>
            </w:r>
          </w:p>
          <w:p w14:paraId="1765CAE2" w14:textId="6DE55D22" w:rsidR="00DF5A56" w:rsidRPr="00BD6466" w:rsidRDefault="00B56B7B" w:rsidP="00053606">
            <w:pPr>
              <w:pBdr>
                <w:top w:val="nil"/>
                <w:left w:val="nil"/>
                <w:bottom w:val="nil"/>
                <w:right w:val="nil"/>
                <w:between w:val="nil"/>
              </w:pBdr>
              <w:spacing w:before="240"/>
              <w:jc w:val="both"/>
              <w:rPr>
                <w:color w:val="000000"/>
                <w:sz w:val="20"/>
                <w:szCs w:val="20"/>
                <w:lang w:val="ro-MD"/>
              </w:rPr>
            </w:pPr>
            <w:r w:rsidRPr="00BD6466">
              <w:rPr>
                <w:sz w:val="20"/>
                <w:szCs w:val="20"/>
                <w:lang w:val="ro-MD"/>
              </w:rPr>
              <w:t>Chiriași</w:t>
            </w:r>
            <w:r w:rsidR="0052650D" w:rsidRPr="00BD6466">
              <w:rPr>
                <w:sz w:val="20"/>
                <w:szCs w:val="20"/>
                <w:lang w:val="ro-MD"/>
              </w:rPr>
              <w:t xml:space="preserve"> privați sau entități cu drepturi terțe (drepturi de pășunat sezoniere și de circulație a stocurilor, fabricarea fânului)</w:t>
            </w:r>
          </w:p>
        </w:tc>
        <w:tc>
          <w:tcPr>
            <w:tcW w:w="1996" w:type="pct"/>
            <w:tcBorders>
              <w:top w:val="single" w:sz="4" w:space="0" w:color="000000"/>
              <w:bottom w:val="single" w:sz="4" w:space="0" w:color="000000"/>
            </w:tcBorders>
          </w:tcPr>
          <w:p w14:paraId="3724ED36" w14:textId="77777777" w:rsidR="00DF5A56" w:rsidRPr="00BD6466" w:rsidRDefault="00DF5A56" w:rsidP="00C03700">
            <w:pPr>
              <w:ind w:left="284" w:hanging="284"/>
              <w:jc w:val="both"/>
              <w:rPr>
                <w:sz w:val="20"/>
                <w:szCs w:val="20"/>
                <w:lang w:val="ro-MD"/>
              </w:rPr>
            </w:pPr>
          </w:p>
          <w:p w14:paraId="613322E7" w14:textId="77777777" w:rsidR="007129A9" w:rsidRPr="00BD6466" w:rsidRDefault="007129A9" w:rsidP="00C03700">
            <w:pPr>
              <w:jc w:val="both"/>
              <w:rPr>
                <w:sz w:val="20"/>
                <w:szCs w:val="20"/>
                <w:lang w:val="ro-MD"/>
              </w:rPr>
            </w:pPr>
          </w:p>
          <w:p w14:paraId="77DE7F4C" w14:textId="77777777" w:rsidR="007129A9" w:rsidRPr="00BD6466" w:rsidRDefault="007129A9" w:rsidP="00C03700">
            <w:pPr>
              <w:jc w:val="both"/>
              <w:rPr>
                <w:sz w:val="20"/>
                <w:szCs w:val="20"/>
                <w:lang w:val="ro-MD"/>
              </w:rPr>
            </w:pPr>
          </w:p>
          <w:p w14:paraId="35203760" w14:textId="3D255D69" w:rsidR="007129A9" w:rsidRPr="00BD6466" w:rsidRDefault="007129A9" w:rsidP="00C03700">
            <w:pPr>
              <w:jc w:val="both"/>
              <w:rPr>
                <w:sz w:val="20"/>
                <w:szCs w:val="20"/>
                <w:lang w:val="ro-MD"/>
              </w:rPr>
            </w:pPr>
            <w:r w:rsidRPr="00BD6466">
              <w:rPr>
                <w:sz w:val="20"/>
                <w:szCs w:val="20"/>
                <w:lang w:val="ro-MD"/>
              </w:rPr>
              <w:t xml:space="preserve">Compensația în numerar pentru utilizarea terenului calculată la nivelul de piață a chiriei sau la nivelul normativ a terenului, oricare dintre acestea este mai mare </w:t>
            </w:r>
          </w:p>
          <w:p w14:paraId="054BAB22" w14:textId="77777777" w:rsidR="007129A9" w:rsidRPr="00BD6466" w:rsidRDefault="007129A9" w:rsidP="00C03700">
            <w:pPr>
              <w:jc w:val="both"/>
              <w:rPr>
                <w:sz w:val="20"/>
                <w:szCs w:val="20"/>
                <w:lang w:val="ro-MD"/>
              </w:rPr>
            </w:pPr>
          </w:p>
          <w:p w14:paraId="62D6FC41" w14:textId="35D53DFC" w:rsidR="00DF5A56" w:rsidRPr="00BD6466" w:rsidRDefault="00DF5A56" w:rsidP="00C03700">
            <w:pPr>
              <w:jc w:val="both"/>
              <w:rPr>
                <w:sz w:val="20"/>
                <w:szCs w:val="20"/>
                <w:lang w:val="ro-MD"/>
              </w:rPr>
            </w:pPr>
          </w:p>
        </w:tc>
      </w:tr>
      <w:tr w:rsidR="00DF5A56" w:rsidRPr="00BD6466" w14:paraId="23C5722B" w14:textId="77777777" w:rsidTr="00C03700">
        <w:trPr>
          <w:trHeight w:val="1957"/>
        </w:trPr>
        <w:tc>
          <w:tcPr>
            <w:tcW w:w="1078" w:type="pct"/>
            <w:vMerge/>
            <w:tcBorders>
              <w:left w:val="single" w:sz="4" w:space="0" w:color="000000"/>
              <w:bottom w:val="single" w:sz="4" w:space="0" w:color="000000"/>
            </w:tcBorders>
            <w:shd w:val="clear" w:color="auto" w:fill="DAEEF3" w:themeFill="accent5" w:themeFillTint="33"/>
            <w:vAlign w:val="center"/>
          </w:tcPr>
          <w:p w14:paraId="2618CDD8" w14:textId="77777777" w:rsidR="00DF5A56" w:rsidRPr="00BD6466" w:rsidRDefault="00DF5A56" w:rsidP="002071E9">
            <w:pPr>
              <w:jc w:val="center"/>
              <w:rPr>
                <w:sz w:val="20"/>
                <w:szCs w:val="20"/>
                <w:lang w:val="ro-MD"/>
              </w:rPr>
            </w:pPr>
          </w:p>
        </w:tc>
        <w:tc>
          <w:tcPr>
            <w:tcW w:w="1926" w:type="pct"/>
            <w:tcBorders>
              <w:top w:val="single" w:sz="4" w:space="0" w:color="000000"/>
            </w:tcBorders>
          </w:tcPr>
          <w:p w14:paraId="5C407A06" w14:textId="0AE2352D" w:rsidR="00DF5A56" w:rsidRPr="00BD6466" w:rsidRDefault="00C75CB8" w:rsidP="00C03700">
            <w:pPr>
              <w:jc w:val="both"/>
              <w:rPr>
                <w:b/>
                <w:sz w:val="20"/>
                <w:szCs w:val="20"/>
                <w:lang w:val="ro-MD"/>
              </w:rPr>
            </w:pPr>
            <w:r w:rsidRPr="00BD6466">
              <w:rPr>
                <w:b/>
                <w:sz w:val="20"/>
                <w:szCs w:val="20"/>
                <w:lang w:val="ro-MD"/>
              </w:rPr>
              <w:t>Chiriașii neînregistrați, inclusiv:</w:t>
            </w:r>
          </w:p>
          <w:p w14:paraId="0CBDD3A7" w14:textId="57E411C2" w:rsidR="00093DF5" w:rsidRPr="00BD6466" w:rsidRDefault="00D47894" w:rsidP="00015D31">
            <w:pPr>
              <w:pBdr>
                <w:top w:val="nil"/>
                <w:left w:val="nil"/>
                <w:bottom w:val="nil"/>
                <w:right w:val="nil"/>
                <w:between w:val="nil"/>
              </w:pBdr>
              <w:spacing w:before="240"/>
              <w:jc w:val="both"/>
              <w:rPr>
                <w:sz w:val="20"/>
                <w:szCs w:val="20"/>
                <w:lang w:val="ro-MD"/>
              </w:rPr>
            </w:pPr>
            <w:r w:rsidRPr="00BD6466">
              <w:rPr>
                <w:sz w:val="20"/>
                <w:szCs w:val="20"/>
                <w:lang w:val="ro-MD"/>
              </w:rPr>
              <w:t>Chiriași</w:t>
            </w:r>
            <w:r w:rsidR="00093DF5" w:rsidRPr="00BD6466">
              <w:rPr>
                <w:sz w:val="20"/>
                <w:szCs w:val="20"/>
                <w:lang w:val="ro-MD"/>
              </w:rPr>
              <w:t xml:space="preserve"> privați cu acord verbal sau informal (neînregistrat) cu proprietarul terenului </w:t>
            </w:r>
          </w:p>
          <w:p w14:paraId="48A6A166" w14:textId="2809F0DA" w:rsidR="007A7B55" w:rsidRPr="00BD6466" w:rsidRDefault="00F832B7" w:rsidP="00015D31">
            <w:pPr>
              <w:pBdr>
                <w:top w:val="nil"/>
                <w:left w:val="nil"/>
                <w:bottom w:val="nil"/>
                <w:right w:val="nil"/>
                <w:between w:val="nil"/>
              </w:pBdr>
              <w:spacing w:before="240"/>
              <w:jc w:val="both"/>
              <w:rPr>
                <w:sz w:val="20"/>
                <w:szCs w:val="20"/>
                <w:lang w:val="ro-MD"/>
              </w:rPr>
            </w:pPr>
            <w:r w:rsidRPr="00BD6466">
              <w:rPr>
                <w:sz w:val="20"/>
                <w:szCs w:val="20"/>
                <w:lang w:val="ro-MD"/>
              </w:rPr>
              <w:t>Chiriași</w:t>
            </w:r>
            <w:r w:rsidR="00D47894" w:rsidRPr="00BD6466">
              <w:rPr>
                <w:sz w:val="20"/>
                <w:szCs w:val="20"/>
                <w:lang w:val="ro-MD"/>
              </w:rPr>
              <w:t xml:space="preserve"> privați de terenuri de stat sau municipale fără arendă sau </w:t>
            </w:r>
            <w:r w:rsidR="009130A4" w:rsidRPr="00BD6466">
              <w:rPr>
                <w:sz w:val="20"/>
                <w:szCs w:val="20"/>
                <w:lang w:val="ro-MD"/>
              </w:rPr>
              <w:t>contract</w:t>
            </w:r>
            <w:r w:rsidR="00D47894" w:rsidRPr="00BD6466">
              <w:rPr>
                <w:sz w:val="20"/>
                <w:szCs w:val="20"/>
                <w:lang w:val="ro-MD"/>
              </w:rPr>
              <w:t xml:space="preserve"> formal </w:t>
            </w:r>
          </w:p>
          <w:p w14:paraId="3E69838D" w14:textId="1720F3A3" w:rsidR="00DF5A56" w:rsidRPr="00BD6466" w:rsidRDefault="0002355E" w:rsidP="009130A4">
            <w:pPr>
              <w:pBdr>
                <w:top w:val="nil"/>
                <w:left w:val="nil"/>
                <w:bottom w:val="nil"/>
                <w:right w:val="nil"/>
                <w:between w:val="nil"/>
              </w:pBdr>
              <w:spacing w:before="240"/>
              <w:jc w:val="both"/>
              <w:rPr>
                <w:color w:val="000000"/>
                <w:sz w:val="20"/>
                <w:szCs w:val="20"/>
                <w:lang w:val="ro-MD"/>
              </w:rPr>
            </w:pPr>
            <w:r w:rsidRPr="00BD6466">
              <w:rPr>
                <w:sz w:val="20"/>
                <w:szCs w:val="20"/>
                <w:lang w:val="ro-MD"/>
              </w:rPr>
              <w:t xml:space="preserve">Chiriași privați de terenuri private fără </w:t>
            </w:r>
            <w:r w:rsidR="009E2D9D" w:rsidRPr="00BD6466">
              <w:rPr>
                <w:sz w:val="20"/>
                <w:szCs w:val="20"/>
                <w:lang w:val="ro-MD"/>
              </w:rPr>
              <w:t xml:space="preserve">contract </w:t>
            </w:r>
            <w:r w:rsidRPr="00BD6466">
              <w:rPr>
                <w:sz w:val="20"/>
                <w:szCs w:val="20"/>
                <w:lang w:val="ro-MD"/>
              </w:rPr>
              <w:t>formal cu proprietarul terenului</w:t>
            </w:r>
          </w:p>
        </w:tc>
        <w:tc>
          <w:tcPr>
            <w:tcW w:w="1996" w:type="pct"/>
            <w:tcBorders>
              <w:top w:val="single" w:sz="4" w:space="0" w:color="000000"/>
              <w:bottom w:val="single" w:sz="4" w:space="0" w:color="000000"/>
            </w:tcBorders>
            <w:vAlign w:val="center"/>
          </w:tcPr>
          <w:p w14:paraId="70E88865" w14:textId="5255167B" w:rsidR="00DF5A56" w:rsidRPr="00BD6466" w:rsidRDefault="00195564" w:rsidP="00C03700">
            <w:pPr>
              <w:jc w:val="both"/>
              <w:rPr>
                <w:sz w:val="20"/>
                <w:szCs w:val="20"/>
                <w:lang w:val="ro-MD"/>
              </w:rPr>
            </w:pPr>
            <w:r w:rsidRPr="00BD6466">
              <w:rPr>
                <w:sz w:val="20"/>
                <w:szCs w:val="20"/>
                <w:lang w:val="ro-MD"/>
              </w:rPr>
              <w:t>Compensația în numerar pentru utilizarea terenului calculată la valoarea de piață a chiriei sau la valoarea normativă a terenului, oricare dintre acestea este mai mare</w:t>
            </w:r>
          </w:p>
        </w:tc>
      </w:tr>
      <w:tr w:rsidR="002071E9" w:rsidRPr="00BD6466" w14:paraId="20EC9CE6" w14:textId="77777777" w:rsidTr="00C03700">
        <w:trPr>
          <w:trHeight w:val="145"/>
        </w:trPr>
        <w:tc>
          <w:tcPr>
            <w:tcW w:w="1078" w:type="pct"/>
            <w:vMerge w:val="restart"/>
            <w:tcBorders>
              <w:top w:val="single" w:sz="4" w:space="0" w:color="000000"/>
              <w:left w:val="single" w:sz="4" w:space="0" w:color="000000"/>
            </w:tcBorders>
            <w:shd w:val="clear" w:color="auto" w:fill="DAEEF3" w:themeFill="accent5" w:themeFillTint="33"/>
            <w:vAlign w:val="center"/>
          </w:tcPr>
          <w:p w14:paraId="4231E10D" w14:textId="21536988" w:rsidR="002071E9" w:rsidRPr="00BD6466" w:rsidRDefault="003A43D4" w:rsidP="002071E9">
            <w:pPr>
              <w:jc w:val="center"/>
              <w:rPr>
                <w:b/>
                <w:sz w:val="20"/>
                <w:szCs w:val="20"/>
                <w:lang w:val="ro-MD"/>
              </w:rPr>
            </w:pPr>
            <w:r w:rsidRPr="00BD6466">
              <w:rPr>
                <w:b/>
                <w:sz w:val="20"/>
                <w:szCs w:val="20"/>
                <w:lang w:val="ro-MD"/>
              </w:rPr>
              <w:t>Pierderea activelor</w:t>
            </w:r>
          </w:p>
        </w:tc>
        <w:tc>
          <w:tcPr>
            <w:tcW w:w="1926" w:type="pct"/>
            <w:tcBorders>
              <w:top w:val="single" w:sz="4" w:space="0" w:color="000000"/>
              <w:bottom w:val="single" w:sz="4" w:space="0" w:color="000000"/>
            </w:tcBorders>
          </w:tcPr>
          <w:p w14:paraId="36BE098F" w14:textId="77777777" w:rsidR="003A43D4" w:rsidRPr="00BD6466" w:rsidRDefault="003A43D4" w:rsidP="00015D31">
            <w:pPr>
              <w:pBdr>
                <w:top w:val="nil"/>
                <w:left w:val="nil"/>
                <w:bottom w:val="nil"/>
                <w:right w:val="nil"/>
                <w:between w:val="nil"/>
              </w:pBdr>
              <w:spacing w:before="240"/>
              <w:jc w:val="both"/>
              <w:rPr>
                <w:b/>
                <w:sz w:val="20"/>
                <w:szCs w:val="20"/>
                <w:lang w:val="ro-MD"/>
              </w:rPr>
            </w:pPr>
            <w:r w:rsidRPr="00BD6466">
              <w:rPr>
                <w:b/>
                <w:sz w:val="20"/>
                <w:szCs w:val="20"/>
                <w:lang w:val="ro-MD"/>
              </w:rPr>
              <w:t>Proprietari de active private, inclusiv:</w:t>
            </w:r>
          </w:p>
          <w:p w14:paraId="7EC2352D" w14:textId="5DA1FC4E" w:rsidR="006647AF" w:rsidRPr="00BD6466" w:rsidRDefault="006647AF" w:rsidP="00015D31">
            <w:pPr>
              <w:pBdr>
                <w:top w:val="nil"/>
                <w:left w:val="nil"/>
                <w:bottom w:val="nil"/>
                <w:right w:val="nil"/>
                <w:between w:val="nil"/>
              </w:pBdr>
              <w:spacing w:before="240"/>
              <w:jc w:val="both"/>
              <w:rPr>
                <w:sz w:val="20"/>
                <w:szCs w:val="20"/>
                <w:lang w:val="ro-MD"/>
              </w:rPr>
            </w:pPr>
            <w:r w:rsidRPr="00BD6466">
              <w:rPr>
                <w:sz w:val="20"/>
                <w:szCs w:val="20"/>
                <w:lang w:val="ro-MD"/>
              </w:rPr>
              <w:t>Proprietarii de active cu documentație înregistrată</w:t>
            </w:r>
          </w:p>
          <w:p w14:paraId="1A3DDAAD" w14:textId="2A42472E" w:rsidR="006647AF" w:rsidRPr="00BD6466" w:rsidRDefault="00B34B03" w:rsidP="00015D31">
            <w:pPr>
              <w:pBdr>
                <w:top w:val="nil"/>
                <w:left w:val="nil"/>
                <w:bottom w:val="nil"/>
                <w:right w:val="nil"/>
                <w:between w:val="nil"/>
              </w:pBdr>
              <w:spacing w:before="240"/>
              <w:jc w:val="both"/>
              <w:rPr>
                <w:sz w:val="20"/>
                <w:szCs w:val="20"/>
                <w:lang w:val="ro-MD"/>
              </w:rPr>
            </w:pPr>
            <w:r w:rsidRPr="00BD6466">
              <w:rPr>
                <w:sz w:val="20"/>
                <w:szCs w:val="20"/>
                <w:lang w:val="ro-MD"/>
              </w:rPr>
              <w:t>Persoanele care au obținut dreptul de a-și înregistra bunurile din cauza posesiei efective îndelungate, dar nedocumentat</w:t>
            </w:r>
          </w:p>
          <w:p w14:paraId="406A1C1B" w14:textId="518A18DB" w:rsidR="002071E9" w:rsidRPr="00BD6466" w:rsidRDefault="00236397" w:rsidP="00BC0FC8">
            <w:pPr>
              <w:pBdr>
                <w:top w:val="nil"/>
                <w:left w:val="nil"/>
                <w:bottom w:val="nil"/>
                <w:right w:val="nil"/>
                <w:between w:val="nil"/>
              </w:pBdr>
              <w:spacing w:before="240"/>
              <w:jc w:val="both"/>
              <w:rPr>
                <w:color w:val="000000"/>
                <w:sz w:val="20"/>
                <w:szCs w:val="20"/>
                <w:lang w:val="ro-MD"/>
              </w:rPr>
            </w:pPr>
            <w:r w:rsidRPr="00BD6466">
              <w:rPr>
                <w:sz w:val="20"/>
                <w:szCs w:val="20"/>
                <w:lang w:val="ro-MD"/>
              </w:rPr>
              <w:t>Persoană cu procură notarială pentru a acționa în numele unui proprietar de active absent</w:t>
            </w:r>
            <w:r w:rsidR="00BC21A4" w:rsidRPr="00BD6466">
              <w:rPr>
                <w:sz w:val="20"/>
                <w:szCs w:val="20"/>
                <w:lang w:val="ro-MD"/>
              </w:rPr>
              <w:t xml:space="preserve"> </w:t>
            </w:r>
          </w:p>
        </w:tc>
        <w:tc>
          <w:tcPr>
            <w:tcW w:w="1996" w:type="pct"/>
            <w:tcBorders>
              <w:top w:val="single" w:sz="4" w:space="0" w:color="000000"/>
              <w:bottom w:val="single" w:sz="4" w:space="0" w:color="000000"/>
            </w:tcBorders>
            <w:vAlign w:val="center"/>
          </w:tcPr>
          <w:p w14:paraId="41C502F6" w14:textId="77777777" w:rsidR="002071E9" w:rsidRPr="00BD6466" w:rsidRDefault="002071E9" w:rsidP="00C03700">
            <w:pPr>
              <w:ind w:left="284" w:hanging="284"/>
              <w:jc w:val="both"/>
              <w:rPr>
                <w:sz w:val="20"/>
                <w:szCs w:val="20"/>
                <w:lang w:val="ro-MD"/>
              </w:rPr>
            </w:pPr>
          </w:p>
          <w:p w14:paraId="0F597D0B" w14:textId="26730228" w:rsidR="001E25D4" w:rsidRPr="00BD6466" w:rsidRDefault="001E25D4" w:rsidP="00C03700">
            <w:pPr>
              <w:jc w:val="both"/>
              <w:rPr>
                <w:sz w:val="20"/>
                <w:szCs w:val="20"/>
                <w:lang w:val="ro-MD"/>
              </w:rPr>
            </w:pPr>
            <w:r w:rsidRPr="00BD6466">
              <w:rPr>
                <w:sz w:val="20"/>
                <w:szCs w:val="20"/>
                <w:lang w:val="ro-MD"/>
              </w:rPr>
              <w:t xml:space="preserve">Pierderea activelor va fi compensată pentru costul complet de înlocuire. Compensația va fi plătită în natură cu un activ de înlocuire. </w:t>
            </w:r>
          </w:p>
          <w:p w14:paraId="7475F257" w14:textId="77777777" w:rsidR="001E25D4" w:rsidRPr="00BD6466" w:rsidRDefault="001E25D4" w:rsidP="00C03700">
            <w:pPr>
              <w:jc w:val="both"/>
              <w:rPr>
                <w:sz w:val="20"/>
                <w:szCs w:val="20"/>
                <w:lang w:val="ro-MD"/>
              </w:rPr>
            </w:pPr>
          </w:p>
          <w:p w14:paraId="7287E3A3" w14:textId="4349065F" w:rsidR="002071E9" w:rsidRPr="00BD6466" w:rsidRDefault="00004756" w:rsidP="00C03700">
            <w:pPr>
              <w:jc w:val="both"/>
              <w:rPr>
                <w:sz w:val="20"/>
                <w:szCs w:val="20"/>
                <w:lang w:val="ro-MD"/>
              </w:rPr>
            </w:pPr>
            <w:r w:rsidRPr="00BD6466">
              <w:rPr>
                <w:sz w:val="20"/>
                <w:szCs w:val="20"/>
                <w:lang w:val="ro-MD"/>
              </w:rPr>
              <w:t>În cazuri excepționale, când PAP-uri non-vulnerabile exprimă o puternică preferință pentru numerar după ce au fost informați despre diversele tipuri de compensații, această compensație poate fi plătită în numerar pentru valoarea costului de înlocuire complet</w:t>
            </w:r>
            <w:r w:rsidR="00C8035B" w:rsidRPr="00BD6466">
              <w:rPr>
                <w:sz w:val="20"/>
                <w:szCs w:val="20"/>
                <w:lang w:val="ro-MD"/>
              </w:rPr>
              <w:t>.</w:t>
            </w:r>
          </w:p>
          <w:p w14:paraId="6234DC19" w14:textId="11FF5B86" w:rsidR="002071E9" w:rsidRPr="00BD6466" w:rsidRDefault="002071E9" w:rsidP="00C03700">
            <w:pPr>
              <w:jc w:val="both"/>
              <w:rPr>
                <w:sz w:val="20"/>
                <w:szCs w:val="20"/>
                <w:lang w:val="ro-MD"/>
              </w:rPr>
            </w:pPr>
          </w:p>
        </w:tc>
      </w:tr>
      <w:tr w:rsidR="002071E9" w:rsidRPr="00BD6466" w14:paraId="5901281A" w14:textId="77777777" w:rsidTr="00C03700">
        <w:trPr>
          <w:trHeight w:val="145"/>
        </w:trPr>
        <w:tc>
          <w:tcPr>
            <w:tcW w:w="1078" w:type="pct"/>
            <w:vMerge/>
            <w:tcBorders>
              <w:left w:val="single" w:sz="4" w:space="0" w:color="000000"/>
              <w:bottom w:val="single" w:sz="4" w:space="0" w:color="000000"/>
            </w:tcBorders>
            <w:shd w:val="clear" w:color="auto" w:fill="DAEEF3" w:themeFill="accent5" w:themeFillTint="33"/>
            <w:vAlign w:val="center"/>
          </w:tcPr>
          <w:p w14:paraId="304BFA06" w14:textId="77777777" w:rsidR="002071E9" w:rsidRPr="00BD6466" w:rsidRDefault="002071E9" w:rsidP="002071E9">
            <w:pPr>
              <w:jc w:val="center"/>
              <w:rPr>
                <w:b/>
                <w:sz w:val="20"/>
                <w:szCs w:val="20"/>
                <w:lang w:val="ro-MD"/>
              </w:rPr>
            </w:pPr>
          </w:p>
        </w:tc>
        <w:tc>
          <w:tcPr>
            <w:tcW w:w="1926" w:type="pct"/>
            <w:tcBorders>
              <w:top w:val="single" w:sz="4" w:space="0" w:color="000000"/>
              <w:bottom w:val="single" w:sz="4" w:space="0" w:color="000000"/>
            </w:tcBorders>
          </w:tcPr>
          <w:p w14:paraId="52663E08" w14:textId="77777777" w:rsidR="005B3409" w:rsidRPr="00BD6466" w:rsidRDefault="005B3409" w:rsidP="00015D31">
            <w:pPr>
              <w:pBdr>
                <w:top w:val="nil"/>
                <w:left w:val="nil"/>
                <w:bottom w:val="nil"/>
                <w:right w:val="nil"/>
                <w:between w:val="nil"/>
              </w:pBdr>
              <w:spacing w:before="240"/>
              <w:jc w:val="both"/>
              <w:rPr>
                <w:b/>
                <w:sz w:val="20"/>
                <w:szCs w:val="20"/>
                <w:lang w:val="ro-MD"/>
              </w:rPr>
            </w:pPr>
            <w:r w:rsidRPr="00BD6466">
              <w:rPr>
                <w:b/>
                <w:sz w:val="20"/>
                <w:szCs w:val="20"/>
                <w:lang w:val="ro-MD"/>
              </w:rPr>
              <w:t>Proprietari de active neînregistrate, inclusiv:</w:t>
            </w:r>
          </w:p>
          <w:p w14:paraId="74B0FFB6" w14:textId="60BAB545" w:rsidR="005B3409" w:rsidRPr="00BD6466" w:rsidRDefault="00D60F80" w:rsidP="00015D31">
            <w:pPr>
              <w:pBdr>
                <w:top w:val="nil"/>
                <w:left w:val="nil"/>
                <w:bottom w:val="nil"/>
                <w:right w:val="nil"/>
                <w:between w:val="nil"/>
              </w:pBdr>
              <w:spacing w:before="240"/>
              <w:jc w:val="both"/>
              <w:rPr>
                <w:bCs/>
                <w:sz w:val="20"/>
                <w:szCs w:val="20"/>
                <w:lang w:val="ro-MD"/>
              </w:rPr>
            </w:pPr>
            <w:r w:rsidRPr="00BD6466">
              <w:rPr>
                <w:bCs/>
                <w:sz w:val="20"/>
                <w:szCs w:val="20"/>
                <w:lang w:val="ro-MD"/>
              </w:rPr>
              <w:t>Proprietar de active cu acord verbal sau informal (neînregistrat) cu proprietarul terenului</w:t>
            </w:r>
          </w:p>
          <w:p w14:paraId="2774FD73" w14:textId="22C1018F" w:rsidR="002071E9" w:rsidRPr="00BD6466" w:rsidRDefault="00F859FA" w:rsidP="00015D31">
            <w:pPr>
              <w:pBdr>
                <w:top w:val="nil"/>
                <w:left w:val="nil"/>
                <w:bottom w:val="nil"/>
                <w:right w:val="nil"/>
                <w:between w:val="nil"/>
              </w:pBdr>
              <w:spacing w:before="240"/>
              <w:jc w:val="both"/>
              <w:rPr>
                <w:sz w:val="20"/>
                <w:szCs w:val="20"/>
                <w:lang w:val="ro-MD"/>
              </w:rPr>
            </w:pPr>
            <w:r w:rsidRPr="00BD6466">
              <w:rPr>
                <w:sz w:val="20"/>
                <w:szCs w:val="20"/>
                <w:lang w:val="ro-MD"/>
              </w:rPr>
              <w:t xml:space="preserve">Proprietar de bunuri pe terenuri de stat sau municipale fără arendă sau </w:t>
            </w:r>
            <w:r w:rsidR="00C33C8F" w:rsidRPr="00BD6466">
              <w:rPr>
                <w:sz w:val="20"/>
                <w:szCs w:val="20"/>
                <w:lang w:val="ro-MD"/>
              </w:rPr>
              <w:t>contract</w:t>
            </w:r>
            <w:r w:rsidRPr="00BD6466">
              <w:rPr>
                <w:sz w:val="20"/>
                <w:szCs w:val="20"/>
                <w:lang w:val="ro-MD"/>
              </w:rPr>
              <w:t xml:space="preserve"> formal</w:t>
            </w:r>
            <w:r w:rsidR="00C33C8F" w:rsidRPr="00BD6466">
              <w:rPr>
                <w:sz w:val="20"/>
                <w:szCs w:val="20"/>
                <w:lang w:val="ro-MD"/>
              </w:rPr>
              <w:t xml:space="preserve"> </w:t>
            </w:r>
          </w:p>
          <w:p w14:paraId="67D0401C" w14:textId="3DC4BE54" w:rsidR="002071E9" w:rsidRPr="00BD6466" w:rsidRDefault="00902ADD" w:rsidP="00902ADD">
            <w:pPr>
              <w:pBdr>
                <w:top w:val="nil"/>
                <w:left w:val="nil"/>
                <w:bottom w:val="nil"/>
                <w:right w:val="nil"/>
                <w:between w:val="nil"/>
              </w:pBdr>
              <w:spacing w:before="240"/>
              <w:jc w:val="both"/>
              <w:rPr>
                <w:sz w:val="20"/>
                <w:szCs w:val="20"/>
                <w:lang w:val="ro-MD"/>
              </w:rPr>
            </w:pPr>
            <w:r w:rsidRPr="00BD6466">
              <w:rPr>
                <w:sz w:val="20"/>
                <w:szCs w:val="20"/>
                <w:lang w:val="ro-MD"/>
              </w:rPr>
              <w:lastRenderedPageBreak/>
              <w:t>Proprietar de active pe un teren privat fără contract formal cu proprietarul terenului</w:t>
            </w:r>
          </w:p>
        </w:tc>
        <w:tc>
          <w:tcPr>
            <w:tcW w:w="1996" w:type="pct"/>
            <w:tcBorders>
              <w:top w:val="single" w:sz="4" w:space="0" w:color="000000"/>
              <w:bottom w:val="single" w:sz="4" w:space="0" w:color="000000"/>
            </w:tcBorders>
            <w:vAlign w:val="center"/>
          </w:tcPr>
          <w:p w14:paraId="6AE6D634" w14:textId="77777777" w:rsidR="00417E60" w:rsidRPr="00BD6466" w:rsidRDefault="00417E60" w:rsidP="00C03700">
            <w:pPr>
              <w:jc w:val="both"/>
              <w:rPr>
                <w:sz w:val="20"/>
                <w:szCs w:val="20"/>
                <w:lang w:val="ro-MD"/>
              </w:rPr>
            </w:pPr>
          </w:p>
          <w:p w14:paraId="0D696A8E" w14:textId="26D2BF3D" w:rsidR="00417E60" w:rsidRPr="00BD6466" w:rsidRDefault="00417E60" w:rsidP="00C03700">
            <w:pPr>
              <w:jc w:val="both"/>
              <w:rPr>
                <w:sz w:val="20"/>
                <w:szCs w:val="20"/>
                <w:lang w:val="ro-MD"/>
              </w:rPr>
            </w:pPr>
            <w:r w:rsidRPr="00BD6466">
              <w:rPr>
                <w:sz w:val="20"/>
                <w:szCs w:val="20"/>
                <w:lang w:val="ro-MD"/>
              </w:rPr>
              <w:t>Pierderea activelor va fi compensată pentru costul complet de înlocuire. Compensația va fi plătită în natură cu un activ de înlocuire.</w:t>
            </w:r>
          </w:p>
          <w:p w14:paraId="7DFF59E1" w14:textId="77777777" w:rsidR="00417E60" w:rsidRPr="00BD6466" w:rsidRDefault="00417E60" w:rsidP="00C03700">
            <w:pPr>
              <w:jc w:val="both"/>
              <w:rPr>
                <w:sz w:val="20"/>
                <w:szCs w:val="20"/>
                <w:lang w:val="ro-MD"/>
              </w:rPr>
            </w:pPr>
          </w:p>
          <w:p w14:paraId="505DB50E" w14:textId="30F38460" w:rsidR="002071E9" w:rsidRPr="00BD6466" w:rsidRDefault="00AB4CD9" w:rsidP="00C03700">
            <w:pPr>
              <w:jc w:val="both"/>
              <w:rPr>
                <w:sz w:val="20"/>
                <w:szCs w:val="20"/>
                <w:lang w:val="ro-MD"/>
              </w:rPr>
            </w:pPr>
            <w:r w:rsidRPr="00BD6466">
              <w:rPr>
                <w:sz w:val="20"/>
                <w:szCs w:val="20"/>
                <w:lang w:val="ro-MD"/>
              </w:rPr>
              <w:t>În cazuri excepționale, câ</w:t>
            </w:r>
            <w:r w:rsidR="00DC5720" w:rsidRPr="00BD6466">
              <w:rPr>
                <w:sz w:val="20"/>
                <w:szCs w:val="20"/>
                <w:lang w:val="ro-MD"/>
              </w:rPr>
              <w:t>nd</w:t>
            </w:r>
            <w:r w:rsidRPr="00BD6466">
              <w:rPr>
                <w:sz w:val="20"/>
                <w:szCs w:val="20"/>
                <w:lang w:val="ro-MD"/>
              </w:rPr>
              <w:t xml:space="preserve"> PAP-uri non-vulnerabile exprimă o puternică preferință pentru numerar după ce au fost informați despre </w:t>
            </w:r>
            <w:r w:rsidR="00DC5720" w:rsidRPr="00BD6466">
              <w:rPr>
                <w:sz w:val="20"/>
                <w:szCs w:val="20"/>
                <w:lang w:val="ro-MD"/>
              </w:rPr>
              <w:t>diversele</w:t>
            </w:r>
            <w:r w:rsidRPr="00BD6466">
              <w:rPr>
                <w:sz w:val="20"/>
                <w:szCs w:val="20"/>
                <w:lang w:val="ro-MD"/>
              </w:rPr>
              <w:t xml:space="preserve"> tipuri de compensații, această compensație poate fi plătită în numerar pentru valoarea costului de înlocuire complet</w:t>
            </w:r>
          </w:p>
          <w:p w14:paraId="6ADA6FD5" w14:textId="62450DA4" w:rsidR="002071E9" w:rsidRPr="00BD6466" w:rsidRDefault="002071E9" w:rsidP="00C03700">
            <w:pPr>
              <w:jc w:val="both"/>
              <w:rPr>
                <w:sz w:val="20"/>
                <w:szCs w:val="20"/>
                <w:lang w:val="ro-MD"/>
              </w:rPr>
            </w:pPr>
          </w:p>
        </w:tc>
      </w:tr>
      <w:tr w:rsidR="00DF5A56" w:rsidRPr="00BD6466" w14:paraId="0D2705CF" w14:textId="77777777" w:rsidTr="00C03700">
        <w:trPr>
          <w:trHeight w:val="145"/>
        </w:trPr>
        <w:tc>
          <w:tcPr>
            <w:tcW w:w="1078" w:type="pct"/>
            <w:vMerge w:val="restart"/>
            <w:tcBorders>
              <w:top w:val="single" w:sz="4" w:space="0" w:color="000000"/>
              <w:left w:val="single" w:sz="4" w:space="0" w:color="000000"/>
            </w:tcBorders>
            <w:shd w:val="clear" w:color="auto" w:fill="DAEEF3" w:themeFill="accent5" w:themeFillTint="33"/>
            <w:vAlign w:val="center"/>
          </w:tcPr>
          <w:p w14:paraId="2DBF4993" w14:textId="439900CD" w:rsidR="00DF5A56" w:rsidRPr="00BD6466" w:rsidRDefault="004908FD" w:rsidP="002071E9">
            <w:pPr>
              <w:jc w:val="center"/>
              <w:rPr>
                <w:b/>
                <w:sz w:val="20"/>
                <w:szCs w:val="20"/>
                <w:lang w:val="ro-MD"/>
              </w:rPr>
            </w:pPr>
            <w:r w:rsidRPr="00BD6466">
              <w:rPr>
                <w:b/>
                <w:sz w:val="20"/>
                <w:szCs w:val="20"/>
                <w:lang w:val="ro-MD"/>
              </w:rPr>
              <w:lastRenderedPageBreak/>
              <w:t xml:space="preserve">Pierderea </w:t>
            </w:r>
            <w:r w:rsidR="00846AF2" w:rsidRPr="00BD6466">
              <w:rPr>
                <w:b/>
                <w:sz w:val="20"/>
                <w:szCs w:val="20"/>
                <w:lang w:val="ro-MD"/>
              </w:rPr>
              <w:t>copacilor</w:t>
            </w:r>
            <w:r w:rsidRPr="00BD6466">
              <w:rPr>
                <w:b/>
                <w:sz w:val="20"/>
                <w:szCs w:val="20"/>
                <w:lang w:val="ro-MD"/>
              </w:rPr>
              <w:t>/ culturilor</w:t>
            </w:r>
          </w:p>
        </w:tc>
        <w:tc>
          <w:tcPr>
            <w:tcW w:w="1926" w:type="pct"/>
            <w:tcBorders>
              <w:top w:val="single" w:sz="4" w:space="0" w:color="000000"/>
              <w:bottom w:val="single" w:sz="4" w:space="0" w:color="000000"/>
            </w:tcBorders>
          </w:tcPr>
          <w:p w14:paraId="1E7646DA" w14:textId="77777777" w:rsidR="00DF5A56" w:rsidRPr="00BD6466" w:rsidRDefault="00DF5A56" w:rsidP="00C03700">
            <w:pPr>
              <w:jc w:val="both"/>
              <w:rPr>
                <w:sz w:val="20"/>
                <w:szCs w:val="20"/>
                <w:lang w:val="ro-MD"/>
              </w:rPr>
            </w:pPr>
          </w:p>
          <w:p w14:paraId="2EBBC1AA" w14:textId="66218D0F" w:rsidR="00DF5A56" w:rsidRPr="00BD6466" w:rsidRDefault="00EF2986" w:rsidP="00C03700">
            <w:pPr>
              <w:jc w:val="both"/>
              <w:rPr>
                <w:b/>
                <w:sz w:val="20"/>
                <w:szCs w:val="20"/>
                <w:lang w:val="ro-MD"/>
              </w:rPr>
            </w:pPr>
            <w:r w:rsidRPr="00BD6466">
              <w:rPr>
                <w:b/>
                <w:sz w:val="20"/>
                <w:szCs w:val="20"/>
                <w:lang w:val="ro-MD"/>
              </w:rPr>
              <w:t>Proprietari de arbori/ culturi, inclusiv:</w:t>
            </w:r>
          </w:p>
          <w:p w14:paraId="4F41E617" w14:textId="689C687C" w:rsidR="00BD59F4" w:rsidRPr="00BD6466" w:rsidRDefault="00BD59F4" w:rsidP="00015D31">
            <w:pPr>
              <w:pBdr>
                <w:top w:val="nil"/>
                <w:left w:val="nil"/>
                <w:bottom w:val="nil"/>
                <w:right w:val="nil"/>
                <w:between w:val="nil"/>
              </w:pBdr>
              <w:spacing w:before="240"/>
              <w:jc w:val="both"/>
              <w:rPr>
                <w:sz w:val="20"/>
                <w:szCs w:val="20"/>
                <w:lang w:val="ro-MD"/>
              </w:rPr>
            </w:pPr>
            <w:r w:rsidRPr="00BD6466">
              <w:rPr>
                <w:sz w:val="20"/>
                <w:szCs w:val="20"/>
                <w:lang w:val="ro-MD"/>
              </w:rPr>
              <w:t>Proprietari de arbori/ culturi cu documentație de proprietate a terenurilor înregistrată</w:t>
            </w:r>
          </w:p>
          <w:p w14:paraId="2C682AFA" w14:textId="242C666F" w:rsidR="00BD59F4" w:rsidRPr="00BD6466" w:rsidRDefault="007D140F" w:rsidP="00015D31">
            <w:pPr>
              <w:pBdr>
                <w:top w:val="nil"/>
                <w:left w:val="nil"/>
                <w:bottom w:val="nil"/>
                <w:right w:val="nil"/>
                <w:between w:val="nil"/>
              </w:pBdr>
              <w:spacing w:before="240"/>
              <w:jc w:val="both"/>
              <w:rPr>
                <w:sz w:val="20"/>
                <w:szCs w:val="20"/>
                <w:lang w:val="ro-MD"/>
              </w:rPr>
            </w:pPr>
            <w:r w:rsidRPr="00BD6466">
              <w:rPr>
                <w:sz w:val="20"/>
                <w:szCs w:val="20"/>
                <w:lang w:val="ro-MD"/>
              </w:rPr>
              <w:t>Proprietar</w:t>
            </w:r>
            <w:r w:rsidR="004A247B" w:rsidRPr="00BD6466">
              <w:rPr>
                <w:sz w:val="20"/>
                <w:szCs w:val="20"/>
                <w:lang w:val="ro-MD"/>
              </w:rPr>
              <w:t xml:space="preserve"> </w:t>
            </w:r>
            <w:r w:rsidR="00786503" w:rsidRPr="00BD6466">
              <w:rPr>
                <w:sz w:val="20"/>
                <w:szCs w:val="20"/>
                <w:lang w:val="ro-MD"/>
              </w:rPr>
              <w:t>de</w:t>
            </w:r>
            <w:r w:rsidRPr="00BD6466">
              <w:rPr>
                <w:sz w:val="20"/>
                <w:szCs w:val="20"/>
                <w:lang w:val="ro-MD"/>
              </w:rPr>
              <w:t xml:space="preserve"> </w:t>
            </w:r>
            <w:r w:rsidR="00786503" w:rsidRPr="00BD6466">
              <w:rPr>
                <w:sz w:val="20"/>
                <w:szCs w:val="20"/>
                <w:lang w:val="ro-MD"/>
              </w:rPr>
              <w:t>arbori</w:t>
            </w:r>
            <w:r w:rsidRPr="00BD6466">
              <w:rPr>
                <w:sz w:val="20"/>
                <w:szCs w:val="20"/>
                <w:lang w:val="ro-MD"/>
              </w:rPr>
              <w:t xml:space="preserve">/ </w:t>
            </w:r>
            <w:r w:rsidR="00786503" w:rsidRPr="00BD6466">
              <w:rPr>
                <w:sz w:val="20"/>
                <w:szCs w:val="20"/>
                <w:lang w:val="ro-MD"/>
              </w:rPr>
              <w:t>culturi</w:t>
            </w:r>
            <w:r w:rsidRPr="00BD6466">
              <w:rPr>
                <w:sz w:val="20"/>
                <w:szCs w:val="20"/>
                <w:lang w:val="ro-MD"/>
              </w:rPr>
              <w:t xml:space="preserve"> care a obținut dreptul de a-și înregistra terenul din cauza posesiei efective îndelungate, dar nedocumentat</w:t>
            </w:r>
          </w:p>
          <w:p w14:paraId="1DB764E5" w14:textId="76E9F1D9" w:rsidR="00DF5A56" w:rsidRPr="00BD6466" w:rsidRDefault="0068329E" w:rsidP="00233BE4">
            <w:pPr>
              <w:pBdr>
                <w:top w:val="nil"/>
                <w:left w:val="nil"/>
                <w:bottom w:val="nil"/>
                <w:right w:val="nil"/>
                <w:between w:val="nil"/>
              </w:pBdr>
              <w:spacing w:before="240"/>
              <w:jc w:val="both"/>
              <w:rPr>
                <w:color w:val="000000"/>
                <w:sz w:val="20"/>
                <w:szCs w:val="20"/>
                <w:lang w:val="ro-MD"/>
              </w:rPr>
            </w:pPr>
            <w:r w:rsidRPr="00BD6466">
              <w:rPr>
                <w:sz w:val="20"/>
                <w:szCs w:val="20"/>
                <w:lang w:val="ro-MD"/>
              </w:rPr>
              <w:t>Persoană cu procură notarială pentru a acționa în numele unui proprietar de arbori/ culturi absent</w:t>
            </w:r>
          </w:p>
        </w:tc>
        <w:tc>
          <w:tcPr>
            <w:tcW w:w="1996" w:type="pct"/>
            <w:tcBorders>
              <w:bottom w:val="single" w:sz="4" w:space="0" w:color="000000"/>
            </w:tcBorders>
            <w:vAlign w:val="center"/>
          </w:tcPr>
          <w:p w14:paraId="20A5E19D" w14:textId="1837BF09" w:rsidR="00C45F9D" w:rsidRPr="00BD6466" w:rsidRDefault="00233BE4" w:rsidP="005D3905">
            <w:pPr>
              <w:ind w:left="28" w:hanging="28"/>
              <w:jc w:val="both"/>
              <w:rPr>
                <w:sz w:val="20"/>
                <w:szCs w:val="20"/>
                <w:lang w:val="ro-MD"/>
              </w:rPr>
            </w:pPr>
            <w:r w:rsidRPr="00BD6466">
              <w:rPr>
                <w:sz w:val="20"/>
                <w:szCs w:val="20"/>
                <w:lang w:val="ro-MD"/>
              </w:rPr>
              <w:t xml:space="preserve">Compensare la valoarea de piață </w:t>
            </w:r>
          </w:p>
          <w:p w14:paraId="0AF8E709" w14:textId="6BCF0EAF" w:rsidR="00233BE4" w:rsidRPr="00BD6466" w:rsidRDefault="00233BE4" w:rsidP="005D3905">
            <w:pPr>
              <w:jc w:val="both"/>
              <w:rPr>
                <w:sz w:val="20"/>
                <w:szCs w:val="20"/>
                <w:lang w:val="ro-MD"/>
              </w:rPr>
            </w:pPr>
            <w:r w:rsidRPr="00BD6466">
              <w:rPr>
                <w:sz w:val="20"/>
                <w:szCs w:val="20"/>
                <w:lang w:val="ro-MD"/>
              </w:rPr>
              <w:t>În cazul</w:t>
            </w:r>
            <w:r w:rsidR="00C45F9D" w:rsidRPr="00BD6466">
              <w:rPr>
                <w:sz w:val="20"/>
                <w:szCs w:val="20"/>
                <w:lang w:val="ro-MD"/>
              </w:rPr>
              <w:t xml:space="preserve"> </w:t>
            </w:r>
            <w:r w:rsidRPr="00BD6466">
              <w:rPr>
                <w:sz w:val="20"/>
                <w:szCs w:val="20"/>
                <w:lang w:val="ro-MD"/>
              </w:rPr>
              <w:t>culturilor anuale, proprietarii culturilor vor fi informați cu 6 luni în avans cu privire la începerea lucrărilor pentru a le permite să planifice în avans și pentru a evita costurile inutile</w:t>
            </w:r>
          </w:p>
          <w:p w14:paraId="20A0F8A5" w14:textId="77777777" w:rsidR="002E14FD" w:rsidRPr="00BD6466" w:rsidRDefault="002E14FD" w:rsidP="002E14FD">
            <w:pPr>
              <w:jc w:val="both"/>
              <w:rPr>
                <w:sz w:val="20"/>
                <w:szCs w:val="20"/>
                <w:lang w:val="ro-MD"/>
              </w:rPr>
            </w:pPr>
          </w:p>
          <w:p w14:paraId="6BA2B6EB" w14:textId="5EBF54DC" w:rsidR="00DF5A56" w:rsidRPr="00BD6466" w:rsidRDefault="002E14FD" w:rsidP="002E14FD">
            <w:pPr>
              <w:jc w:val="both"/>
              <w:rPr>
                <w:sz w:val="20"/>
                <w:szCs w:val="20"/>
                <w:lang w:val="ro-MD"/>
              </w:rPr>
            </w:pPr>
            <w:r w:rsidRPr="00BD6466">
              <w:rPr>
                <w:sz w:val="20"/>
                <w:szCs w:val="20"/>
                <w:lang w:val="ro-MD"/>
              </w:rPr>
              <w:t xml:space="preserve">Proprietarii de culturi anuale vor fi, de asemenea, autorizați să își </w:t>
            </w:r>
            <w:r w:rsidR="00F37609" w:rsidRPr="00BD6466">
              <w:rPr>
                <w:sz w:val="20"/>
                <w:szCs w:val="20"/>
                <w:lang w:val="ro-MD"/>
              </w:rPr>
              <w:t>strângă</w:t>
            </w:r>
            <w:r w:rsidR="00B75DE4" w:rsidRPr="00BD6466">
              <w:rPr>
                <w:sz w:val="20"/>
                <w:szCs w:val="20"/>
                <w:lang w:val="ro-MD"/>
              </w:rPr>
              <w:t xml:space="preserve"> roada</w:t>
            </w:r>
            <w:r w:rsidRPr="00BD6466">
              <w:rPr>
                <w:sz w:val="20"/>
                <w:szCs w:val="20"/>
                <w:lang w:val="ro-MD"/>
              </w:rPr>
              <w:t xml:space="preserve"> dacă, până la începerea lucrărilor, culturile sunt gata pentru recoltare</w:t>
            </w:r>
          </w:p>
          <w:p w14:paraId="57BFD0EA" w14:textId="77777777" w:rsidR="002E14FD" w:rsidRPr="00BD6466" w:rsidRDefault="002E14FD" w:rsidP="00C03700">
            <w:pPr>
              <w:jc w:val="both"/>
              <w:rPr>
                <w:sz w:val="20"/>
                <w:szCs w:val="20"/>
                <w:lang w:val="ro-MD"/>
              </w:rPr>
            </w:pPr>
          </w:p>
          <w:p w14:paraId="5C503C52" w14:textId="6D276378" w:rsidR="00DF5A56" w:rsidRPr="00BD6466" w:rsidRDefault="00DF5A56" w:rsidP="00C03700">
            <w:pPr>
              <w:jc w:val="both"/>
              <w:rPr>
                <w:sz w:val="20"/>
                <w:szCs w:val="20"/>
                <w:lang w:val="ro-MD"/>
              </w:rPr>
            </w:pPr>
          </w:p>
        </w:tc>
      </w:tr>
      <w:tr w:rsidR="00DF5A56" w:rsidRPr="00BD6466" w14:paraId="2C6FAED6" w14:textId="77777777" w:rsidTr="00C03700">
        <w:trPr>
          <w:trHeight w:val="145"/>
        </w:trPr>
        <w:tc>
          <w:tcPr>
            <w:tcW w:w="1078" w:type="pct"/>
            <w:vMerge/>
            <w:tcBorders>
              <w:left w:val="single" w:sz="4" w:space="0" w:color="000000"/>
            </w:tcBorders>
            <w:shd w:val="clear" w:color="auto" w:fill="DAEEF3" w:themeFill="accent5" w:themeFillTint="33"/>
            <w:vAlign w:val="center"/>
          </w:tcPr>
          <w:p w14:paraId="2D169EE2" w14:textId="77777777" w:rsidR="00DF5A56" w:rsidRPr="00BD6466" w:rsidRDefault="00DF5A56" w:rsidP="002071E9">
            <w:pPr>
              <w:widowControl w:val="0"/>
              <w:pBdr>
                <w:top w:val="nil"/>
                <w:left w:val="nil"/>
                <w:bottom w:val="nil"/>
                <w:right w:val="nil"/>
                <w:between w:val="nil"/>
              </w:pBdr>
              <w:spacing w:line="276" w:lineRule="auto"/>
              <w:jc w:val="center"/>
              <w:rPr>
                <w:sz w:val="20"/>
                <w:szCs w:val="20"/>
                <w:lang w:val="ro-MD"/>
              </w:rPr>
            </w:pPr>
          </w:p>
        </w:tc>
        <w:tc>
          <w:tcPr>
            <w:tcW w:w="1926" w:type="pct"/>
            <w:tcBorders>
              <w:top w:val="single" w:sz="4" w:space="0" w:color="000000"/>
              <w:bottom w:val="single" w:sz="4" w:space="0" w:color="000000"/>
            </w:tcBorders>
          </w:tcPr>
          <w:p w14:paraId="61156DC3" w14:textId="3C68A833" w:rsidR="00DF5A56" w:rsidRPr="00BD6466" w:rsidRDefault="00372CA4" w:rsidP="00C03700">
            <w:pPr>
              <w:jc w:val="both"/>
              <w:rPr>
                <w:b/>
                <w:sz w:val="20"/>
                <w:szCs w:val="20"/>
                <w:lang w:val="ro-MD"/>
              </w:rPr>
            </w:pPr>
            <w:r w:rsidRPr="00BD6466">
              <w:rPr>
                <w:b/>
                <w:sz w:val="20"/>
                <w:szCs w:val="20"/>
                <w:lang w:val="ro-MD"/>
              </w:rPr>
              <w:t>Chiriași</w:t>
            </w:r>
            <w:r w:rsidR="006C2F0E" w:rsidRPr="00BD6466">
              <w:rPr>
                <w:b/>
                <w:sz w:val="20"/>
                <w:szCs w:val="20"/>
                <w:lang w:val="ro-MD"/>
              </w:rPr>
              <w:t xml:space="preserve"> înregistrați, inclusiv:</w:t>
            </w:r>
          </w:p>
          <w:p w14:paraId="640F858E" w14:textId="79D0DD9C" w:rsidR="00C14349" w:rsidRPr="00BD6466" w:rsidRDefault="00C14349" w:rsidP="00C03700">
            <w:pPr>
              <w:pBdr>
                <w:top w:val="nil"/>
                <w:left w:val="nil"/>
                <w:bottom w:val="nil"/>
                <w:right w:val="nil"/>
                <w:between w:val="nil"/>
              </w:pBdr>
              <w:spacing w:before="240"/>
              <w:jc w:val="both"/>
              <w:rPr>
                <w:sz w:val="20"/>
                <w:szCs w:val="20"/>
                <w:lang w:val="ro-MD"/>
              </w:rPr>
            </w:pPr>
            <w:r w:rsidRPr="00BD6466">
              <w:rPr>
                <w:sz w:val="20"/>
                <w:szCs w:val="20"/>
                <w:lang w:val="ro-MD"/>
              </w:rPr>
              <w:t>Proprietari de arbori/ culturi sau entități cu arend</w:t>
            </w:r>
            <w:r w:rsidR="00572E2B" w:rsidRPr="00BD6466">
              <w:rPr>
                <w:sz w:val="20"/>
                <w:szCs w:val="20"/>
                <w:lang w:val="ro-MD"/>
              </w:rPr>
              <w:t>are</w:t>
            </w:r>
            <w:r w:rsidRPr="00BD6466">
              <w:rPr>
                <w:sz w:val="20"/>
                <w:szCs w:val="20"/>
                <w:lang w:val="ro-MD"/>
              </w:rPr>
              <w:t xml:space="preserve"> înregistrat</w:t>
            </w:r>
            <w:r w:rsidR="00572E2B" w:rsidRPr="00BD6466">
              <w:rPr>
                <w:sz w:val="20"/>
                <w:szCs w:val="20"/>
                <w:lang w:val="ro-MD"/>
              </w:rPr>
              <w:t>ă</w:t>
            </w:r>
            <w:r w:rsidRPr="00BD6466">
              <w:rPr>
                <w:sz w:val="20"/>
                <w:szCs w:val="20"/>
                <w:lang w:val="ro-MD"/>
              </w:rPr>
              <w:t xml:space="preserve"> pe terenuri de stat</w:t>
            </w:r>
          </w:p>
          <w:p w14:paraId="43625B19" w14:textId="5365AE8F" w:rsidR="00572E2B" w:rsidRPr="00BD6466" w:rsidRDefault="0079611C" w:rsidP="00C03700">
            <w:pPr>
              <w:pBdr>
                <w:top w:val="nil"/>
                <w:left w:val="nil"/>
                <w:bottom w:val="nil"/>
                <w:right w:val="nil"/>
                <w:between w:val="nil"/>
              </w:pBdr>
              <w:spacing w:before="240"/>
              <w:jc w:val="both"/>
              <w:rPr>
                <w:sz w:val="20"/>
                <w:szCs w:val="20"/>
                <w:lang w:val="ro-MD"/>
              </w:rPr>
            </w:pPr>
            <w:r w:rsidRPr="00BD6466">
              <w:rPr>
                <w:sz w:val="20"/>
                <w:szCs w:val="20"/>
                <w:lang w:val="ro-MD"/>
              </w:rPr>
              <w:t>Proprietarii de arborii/ culturi sau entități cu arend</w:t>
            </w:r>
            <w:r w:rsidR="00BE1CDE" w:rsidRPr="00BD6466">
              <w:rPr>
                <w:sz w:val="20"/>
                <w:szCs w:val="20"/>
                <w:lang w:val="ro-MD"/>
              </w:rPr>
              <w:t>are</w:t>
            </w:r>
            <w:r w:rsidRPr="00BD6466">
              <w:rPr>
                <w:sz w:val="20"/>
                <w:szCs w:val="20"/>
                <w:lang w:val="ro-MD"/>
              </w:rPr>
              <w:t xml:space="preserve"> înregistrat</w:t>
            </w:r>
            <w:r w:rsidR="00BE1CDE" w:rsidRPr="00BD6466">
              <w:rPr>
                <w:sz w:val="20"/>
                <w:szCs w:val="20"/>
                <w:lang w:val="ro-MD"/>
              </w:rPr>
              <w:t>ă</w:t>
            </w:r>
            <w:r w:rsidRPr="00BD6466">
              <w:rPr>
                <w:sz w:val="20"/>
                <w:szCs w:val="20"/>
                <w:lang w:val="ro-MD"/>
              </w:rPr>
              <w:t xml:space="preserve"> pe terenuri municipale</w:t>
            </w:r>
          </w:p>
          <w:p w14:paraId="350CC20F" w14:textId="2D8A4540" w:rsidR="00BE1CDE" w:rsidRPr="00BD6466" w:rsidRDefault="005706C8" w:rsidP="00C03700">
            <w:pPr>
              <w:pBdr>
                <w:top w:val="nil"/>
                <w:left w:val="nil"/>
                <w:bottom w:val="nil"/>
                <w:right w:val="nil"/>
                <w:between w:val="nil"/>
              </w:pBdr>
              <w:spacing w:before="240"/>
              <w:jc w:val="both"/>
              <w:rPr>
                <w:sz w:val="20"/>
                <w:szCs w:val="20"/>
                <w:lang w:val="ro-MD"/>
              </w:rPr>
            </w:pPr>
            <w:r w:rsidRPr="00BD6466">
              <w:rPr>
                <w:sz w:val="20"/>
                <w:szCs w:val="20"/>
                <w:lang w:val="ro-MD"/>
              </w:rPr>
              <w:t xml:space="preserve">Proprietari de arbori/ culturi sau entități cu arendă înregistrată pe teren privat </w:t>
            </w:r>
          </w:p>
          <w:p w14:paraId="0C385B04" w14:textId="77777777" w:rsidR="00DF5A56" w:rsidRPr="00BD6466" w:rsidRDefault="00DF5A56" w:rsidP="00C03700">
            <w:pPr>
              <w:pBdr>
                <w:top w:val="nil"/>
                <w:left w:val="nil"/>
                <w:bottom w:val="nil"/>
                <w:right w:val="nil"/>
                <w:between w:val="nil"/>
              </w:pBdr>
              <w:tabs>
                <w:tab w:val="left" w:pos="227"/>
              </w:tabs>
              <w:ind w:left="397" w:hanging="397"/>
              <w:jc w:val="both"/>
              <w:rPr>
                <w:color w:val="000000"/>
                <w:sz w:val="20"/>
                <w:szCs w:val="20"/>
                <w:lang w:val="ro-MD"/>
              </w:rPr>
            </w:pPr>
          </w:p>
          <w:p w14:paraId="7F0C5E87" w14:textId="15300E77" w:rsidR="00DF5A56" w:rsidRPr="00BD6466" w:rsidRDefault="00FF6FD2" w:rsidP="005F3619">
            <w:pPr>
              <w:pBdr>
                <w:top w:val="nil"/>
                <w:left w:val="nil"/>
                <w:bottom w:val="nil"/>
                <w:right w:val="nil"/>
                <w:between w:val="nil"/>
              </w:pBdr>
              <w:jc w:val="both"/>
              <w:rPr>
                <w:color w:val="000000"/>
                <w:sz w:val="20"/>
                <w:szCs w:val="20"/>
                <w:lang w:val="ro-MD"/>
              </w:rPr>
            </w:pPr>
            <w:r w:rsidRPr="00BD6466">
              <w:rPr>
                <w:sz w:val="20"/>
                <w:szCs w:val="20"/>
                <w:lang w:val="ro-MD"/>
              </w:rPr>
              <w:t>Proprietari de arbori/ culturi sau entități cu drepturi ale terților (drepturi sezoniere de pășunat și de circulație a stocurilor, fabricarea fânului)</w:t>
            </w:r>
          </w:p>
        </w:tc>
        <w:tc>
          <w:tcPr>
            <w:tcW w:w="1996" w:type="pct"/>
            <w:tcBorders>
              <w:bottom w:val="single" w:sz="4" w:space="0" w:color="000000"/>
            </w:tcBorders>
            <w:vAlign w:val="center"/>
          </w:tcPr>
          <w:p w14:paraId="699BF8E8" w14:textId="38510BA0" w:rsidR="00DF5A56" w:rsidRPr="00BD6466" w:rsidRDefault="006C7568" w:rsidP="00C03700">
            <w:pPr>
              <w:ind w:left="284" w:hanging="284"/>
              <w:jc w:val="both"/>
              <w:rPr>
                <w:sz w:val="20"/>
                <w:szCs w:val="20"/>
                <w:lang w:val="ro-MD"/>
              </w:rPr>
            </w:pPr>
            <w:r w:rsidRPr="00BD6466">
              <w:rPr>
                <w:sz w:val="20"/>
                <w:szCs w:val="20"/>
                <w:lang w:val="ro-MD"/>
              </w:rPr>
              <w:t xml:space="preserve">Compensare la valoarea de piață </w:t>
            </w:r>
          </w:p>
          <w:p w14:paraId="3D2E67CE" w14:textId="77777777" w:rsidR="006C7568" w:rsidRPr="00BD6466" w:rsidRDefault="006C7568" w:rsidP="00C03700">
            <w:pPr>
              <w:ind w:left="284" w:hanging="284"/>
              <w:jc w:val="both"/>
              <w:rPr>
                <w:sz w:val="20"/>
                <w:szCs w:val="20"/>
                <w:lang w:val="ro-MD"/>
              </w:rPr>
            </w:pPr>
          </w:p>
          <w:p w14:paraId="29BB0E44" w14:textId="1A13C214" w:rsidR="00DF5A56" w:rsidRPr="00BD6466" w:rsidRDefault="00CF20F0" w:rsidP="00CF20F0">
            <w:pPr>
              <w:jc w:val="both"/>
              <w:rPr>
                <w:sz w:val="20"/>
                <w:szCs w:val="20"/>
                <w:lang w:val="ro-MD"/>
              </w:rPr>
            </w:pPr>
            <w:r w:rsidRPr="00BD6466">
              <w:rPr>
                <w:sz w:val="20"/>
                <w:szCs w:val="20"/>
                <w:lang w:val="ro-MD"/>
              </w:rPr>
              <w:t>În cazul culturilor anuale, proprietarii culturilor vor fi informați cu 6 luni în avans cu privire la începerea lucrărilor pentru a le permite să planifice în avans și pentru a evita costurile inutile</w:t>
            </w:r>
          </w:p>
          <w:p w14:paraId="699232DF" w14:textId="77777777" w:rsidR="002F107C" w:rsidRPr="00BD6466" w:rsidRDefault="002F107C" w:rsidP="00C03700">
            <w:pPr>
              <w:jc w:val="both"/>
              <w:rPr>
                <w:sz w:val="20"/>
                <w:szCs w:val="20"/>
                <w:lang w:val="ro-MD"/>
              </w:rPr>
            </w:pPr>
          </w:p>
          <w:p w14:paraId="081F1B87" w14:textId="31BE38B5" w:rsidR="00DF5A56" w:rsidRPr="00BD6466" w:rsidRDefault="002F107C" w:rsidP="00C03700">
            <w:pPr>
              <w:jc w:val="both"/>
              <w:rPr>
                <w:sz w:val="20"/>
                <w:szCs w:val="20"/>
                <w:lang w:val="ro-MD"/>
              </w:rPr>
            </w:pPr>
            <w:r w:rsidRPr="00BD6466">
              <w:rPr>
                <w:sz w:val="20"/>
                <w:szCs w:val="20"/>
                <w:lang w:val="ro-MD"/>
              </w:rPr>
              <w:t>Proprietarii de culturi anuale vor fi, de asemenea, autorizați să își strângă roada dacă, până la începerea lucrărilor, culturile sunt gata pentru recoltare</w:t>
            </w:r>
          </w:p>
        </w:tc>
      </w:tr>
      <w:tr w:rsidR="00DF5A56" w:rsidRPr="00BD6466" w14:paraId="610DC67A" w14:textId="77777777" w:rsidTr="00C03700">
        <w:trPr>
          <w:trHeight w:val="145"/>
        </w:trPr>
        <w:tc>
          <w:tcPr>
            <w:tcW w:w="1078" w:type="pct"/>
            <w:vMerge/>
            <w:tcBorders>
              <w:left w:val="single" w:sz="4" w:space="0" w:color="000000"/>
              <w:bottom w:val="single" w:sz="4" w:space="0" w:color="000000"/>
            </w:tcBorders>
            <w:shd w:val="clear" w:color="auto" w:fill="DAEEF3" w:themeFill="accent5" w:themeFillTint="33"/>
            <w:vAlign w:val="center"/>
          </w:tcPr>
          <w:p w14:paraId="53930256" w14:textId="77777777" w:rsidR="00DF5A56" w:rsidRPr="00BD6466" w:rsidRDefault="00DF5A56" w:rsidP="002071E9">
            <w:pPr>
              <w:jc w:val="center"/>
              <w:rPr>
                <w:b/>
                <w:sz w:val="20"/>
                <w:szCs w:val="20"/>
                <w:lang w:val="ro-MD"/>
              </w:rPr>
            </w:pPr>
          </w:p>
        </w:tc>
        <w:tc>
          <w:tcPr>
            <w:tcW w:w="1926" w:type="pct"/>
            <w:tcBorders>
              <w:top w:val="single" w:sz="4" w:space="0" w:color="000000"/>
              <w:bottom w:val="single" w:sz="4" w:space="0" w:color="000000"/>
              <w:right w:val="single" w:sz="4" w:space="0" w:color="000000"/>
            </w:tcBorders>
          </w:tcPr>
          <w:p w14:paraId="6A9D6F74" w14:textId="63779538" w:rsidR="00DF5A56" w:rsidRPr="00BD6466" w:rsidRDefault="005F3619" w:rsidP="00C03700">
            <w:pPr>
              <w:jc w:val="both"/>
              <w:rPr>
                <w:b/>
                <w:sz w:val="20"/>
                <w:szCs w:val="20"/>
                <w:lang w:val="ro-MD"/>
              </w:rPr>
            </w:pPr>
            <w:r w:rsidRPr="00BD6466">
              <w:rPr>
                <w:b/>
                <w:sz w:val="20"/>
                <w:szCs w:val="20"/>
                <w:lang w:val="ro-MD"/>
              </w:rPr>
              <w:t>Chiriași</w:t>
            </w:r>
            <w:r w:rsidR="00F34963" w:rsidRPr="00BD6466">
              <w:rPr>
                <w:b/>
                <w:sz w:val="20"/>
                <w:szCs w:val="20"/>
                <w:lang w:val="ro-MD"/>
              </w:rPr>
              <w:t xml:space="preserve"> neînregistrați, inclusiv:</w:t>
            </w:r>
          </w:p>
          <w:p w14:paraId="0C83749B" w14:textId="77777777" w:rsidR="00F34963" w:rsidRPr="00BD6466" w:rsidRDefault="00F34963" w:rsidP="00C03700">
            <w:pPr>
              <w:jc w:val="both"/>
              <w:rPr>
                <w:b/>
                <w:sz w:val="20"/>
                <w:szCs w:val="20"/>
                <w:lang w:val="ro-MD"/>
              </w:rPr>
            </w:pPr>
          </w:p>
          <w:p w14:paraId="032DA316" w14:textId="377D349A" w:rsidR="00B119E9" w:rsidRPr="00BD6466" w:rsidRDefault="00B119E9" w:rsidP="00C03700">
            <w:pPr>
              <w:pBdr>
                <w:top w:val="nil"/>
                <w:left w:val="nil"/>
                <w:bottom w:val="nil"/>
                <w:right w:val="nil"/>
                <w:between w:val="nil"/>
              </w:pBdr>
              <w:jc w:val="both"/>
              <w:rPr>
                <w:sz w:val="20"/>
                <w:szCs w:val="20"/>
                <w:lang w:val="ro-MD"/>
              </w:rPr>
            </w:pPr>
            <w:r w:rsidRPr="00BD6466">
              <w:rPr>
                <w:sz w:val="20"/>
                <w:szCs w:val="20"/>
                <w:lang w:val="ro-MD"/>
              </w:rPr>
              <w:t>Proprietarii de arbori/ culturi cu acord verbal sau informal (neînregistrat) cu proprietarul terenului</w:t>
            </w:r>
          </w:p>
          <w:p w14:paraId="3268D8C7" w14:textId="77777777" w:rsidR="00B24EAD" w:rsidRPr="00BD6466" w:rsidRDefault="00B24EAD" w:rsidP="00C03700">
            <w:pPr>
              <w:pBdr>
                <w:top w:val="nil"/>
                <w:left w:val="nil"/>
                <w:bottom w:val="nil"/>
                <w:right w:val="nil"/>
                <w:between w:val="nil"/>
              </w:pBdr>
              <w:jc w:val="both"/>
              <w:rPr>
                <w:sz w:val="20"/>
                <w:szCs w:val="20"/>
                <w:lang w:val="ro-MD"/>
              </w:rPr>
            </w:pPr>
          </w:p>
          <w:p w14:paraId="3716DB79" w14:textId="394826C0" w:rsidR="00DF5A56" w:rsidRPr="00BD6466" w:rsidRDefault="00B24EAD" w:rsidP="00C03700">
            <w:pPr>
              <w:pBdr>
                <w:top w:val="nil"/>
                <w:left w:val="nil"/>
                <w:bottom w:val="nil"/>
                <w:right w:val="nil"/>
                <w:between w:val="nil"/>
              </w:pBdr>
              <w:jc w:val="both"/>
              <w:rPr>
                <w:sz w:val="20"/>
                <w:szCs w:val="20"/>
                <w:lang w:val="ro-MD"/>
              </w:rPr>
            </w:pPr>
            <w:r w:rsidRPr="00BD6466">
              <w:rPr>
                <w:sz w:val="20"/>
                <w:szCs w:val="20"/>
                <w:lang w:val="ro-MD"/>
              </w:rPr>
              <w:t xml:space="preserve">Proprietari de arbori/ culturi pe terenuri de stat sau municipale fără arendă sau </w:t>
            </w:r>
            <w:r w:rsidR="00C71C1D" w:rsidRPr="00BD6466">
              <w:rPr>
                <w:sz w:val="20"/>
                <w:szCs w:val="20"/>
                <w:lang w:val="ro-MD"/>
              </w:rPr>
              <w:t>contract</w:t>
            </w:r>
            <w:r w:rsidRPr="00BD6466">
              <w:rPr>
                <w:sz w:val="20"/>
                <w:szCs w:val="20"/>
                <w:lang w:val="ro-MD"/>
              </w:rPr>
              <w:t xml:space="preserve"> formal</w:t>
            </w:r>
          </w:p>
          <w:p w14:paraId="560A00BD" w14:textId="77777777" w:rsidR="00C71C1D" w:rsidRPr="00BD6466" w:rsidRDefault="00C71C1D" w:rsidP="00C03700">
            <w:pPr>
              <w:pBdr>
                <w:top w:val="nil"/>
                <w:left w:val="nil"/>
                <w:bottom w:val="nil"/>
                <w:right w:val="nil"/>
                <w:between w:val="nil"/>
              </w:pBdr>
              <w:jc w:val="both"/>
              <w:rPr>
                <w:sz w:val="20"/>
                <w:szCs w:val="20"/>
                <w:lang w:val="ro-MD"/>
              </w:rPr>
            </w:pPr>
          </w:p>
          <w:p w14:paraId="3BC430E7" w14:textId="4A6061D8" w:rsidR="00B24EAD" w:rsidRPr="00BD6466" w:rsidRDefault="00C71C1D" w:rsidP="00C03700">
            <w:pPr>
              <w:pBdr>
                <w:top w:val="nil"/>
                <w:left w:val="nil"/>
                <w:bottom w:val="nil"/>
                <w:right w:val="nil"/>
                <w:between w:val="nil"/>
              </w:pBdr>
              <w:jc w:val="both"/>
              <w:rPr>
                <w:sz w:val="20"/>
                <w:szCs w:val="20"/>
                <w:lang w:val="ro-MD"/>
              </w:rPr>
            </w:pPr>
            <w:r w:rsidRPr="00BD6466">
              <w:rPr>
                <w:sz w:val="20"/>
                <w:szCs w:val="20"/>
                <w:lang w:val="ro-MD"/>
              </w:rPr>
              <w:t xml:space="preserve">Proprietari de arbori/culturi pe teren privat fără </w:t>
            </w:r>
            <w:r w:rsidR="00F26941" w:rsidRPr="00BD6466">
              <w:rPr>
                <w:sz w:val="20"/>
                <w:szCs w:val="20"/>
                <w:lang w:val="ro-MD"/>
              </w:rPr>
              <w:t>contract</w:t>
            </w:r>
            <w:r w:rsidRPr="00BD6466">
              <w:rPr>
                <w:sz w:val="20"/>
                <w:szCs w:val="20"/>
                <w:lang w:val="ro-MD"/>
              </w:rPr>
              <w:t xml:space="preserve"> formal cu proprietarul terenului</w:t>
            </w:r>
          </w:p>
          <w:p w14:paraId="12165F64" w14:textId="77777777" w:rsidR="00DF5A56" w:rsidRPr="00BD6466" w:rsidRDefault="00DF5A56" w:rsidP="00C03700">
            <w:pPr>
              <w:pBdr>
                <w:top w:val="nil"/>
                <w:left w:val="nil"/>
                <w:bottom w:val="nil"/>
                <w:right w:val="nil"/>
                <w:between w:val="nil"/>
              </w:pBdr>
              <w:jc w:val="both"/>
              <w:rPr>
                <w:sz w:val="20"/>
                <w:szCs w:val="20"/>
                <w:lang w:val="ro-MD"/>
              </w:rPr>
            </w:pPr>
          </w:p>
          <w:p w14:paraId="2A636071" w14:textId="77777777" w:rsidR="00DF5A56" w:rsidRPr="00BD6466" w:rsidRDefault="00DF5A56" w:rsidP="006C5093">
            <w:pPr>
              <w:pBdr>
                <w:top w:val="nil"/>
                <w:left w:val="nil"/>
                <w:bottom w:val="nil"/>
                <w:right w:val="nil"/>
                <w:between w:val="nil"/>
              </w:pBdr>
              <w:jc w:val="both"/>
              <w:rPr>
                <w:sz w:val="20"/>
                <w:szCs w:val="20"/>
                <w:lang w:val="ro-MD"/>
              </w:rPr>
            </w:pPr>
          </w:p>
        </w:tc>
        <w:tc>
          <w:tcPr>
            <w:tcW w:w="1996" w:type="pct"/>
            <w:tcBorders>
              <w:top w:val="single" w:sz="4" w:space="0" w:color="000000"/>
              <w:left w:val="single" w:sz="4" w:space="0" w:color="000000"/>
              <w:bottom w:val="single" w:sz="4" w:space="0" w:color="000000"/>
              <w:right w:val="single" w:sz="4" w:space="0" w:color="000000"/>
            </w:tcBorders>
            <w:vAlign w:val="center"/>
          </w:tcPr>
          <w:p w14:paraId="242460B2" w14:textId="7E953ABE" w:rsidR="00DF5A56" w:rsidRPr="00BD6466" w:rsidRDefault="00F26941" w:rsidP="00C03700">
            <w:pPr>
              <w:ind w:left="284" w:hanging="284"/>
              <w:jc w:val="both"/>
              <w:rPr>
                <w:sz w:val="20"/>
                <w:szCs w:val="20"/>
                <w:lang w:val="ro-MD"/>
              </w:rPr>
            </w:pPr>
            <w:r w:rsidRPr="00BD6466">
              <w:rPr>
                <w:sz w:val="20"/>
                <w:szCs w:val="20"/>
                <w:lang w:val="ro-MD"/>
              </w:rPr>
              <w:t xml:space="preserve">Compensare la valoarea de piață </w:t>
            </w:r>
          </w:p>
          <w:p w14:paraId="3DFB7B57" w14:textId="77777777" w:rsidR="00F26941" w:rsidRPr="00BD6466" w:rsidRDefault="00F26941" w:rsidP="00C03700">
            <w:pPr>
              <w:ind w:left="284" w:hanging="284"/>
              <w:jc w:val="both"/>
              <w:rPr>
                <w:sz w:val="20"/>
                <w:szCs w:val="20"/>
                <w:lang w:val="ro-MD"/>
              </w:rPr>
            </w:pPr>
          </w:p>
          <w:p w14:paraId="2A4CB484" w14:textId="77777777" w:rsidR="00F26941" w:rsidRPr="00BD6466" w:rsidRDefault="00F26941" w:rsidP="00F26941">
            <w:pPr>
              <w:jc w:val="both"/>
              <w:rPr>
                <w:sz w:val="20"/>
                <w:szCs w:val="20"/>
                <w:lang w:val="ro-MD"/>
              </w:rPr>
            </w:pPr>
            <w:r w:rsidRPr="00BD6466">
              <w:rPr>
                <w:sz w:val="20"/>
                <w:szCs w:val="20"/>
                <w:lang w:val="ro-MD"/>
              </w:rPr>
              <w:t>În cazul culturilor anuale, proprietarii culturilor vor fi informați cu 6 luni în avans cu privire la începerea lucrărilor pentru a le permite să planifice în avans și pentru a evita costurile inutile</w:t>
            </w:r>
          </w:p>
          <w:p w14:paraId="5BB6020B" w14:textId="77777777" w:rsidR="00F26941" w:rsidRPr="00BD6466" w:rsidRDefault="00F26941" w:rsidP="00F26941">
            <w:pPr>
              <w:jc w:val="both"/>
              <w:rPr>
                <w:sz w:val="20"/>
                <w:szCs w:val="20"/>
                <w:lang w:val="ro-MD"/>
              </w:rPr>
            </w:pPr>
          </w:p>
          <w:p w14:paraId="01818667" w14:textId="707954E2" w:rsidR="00DF5A56" w:rsidRPr="00BD6466" w:rsidRDefault="00F26941" w:rsidP="00F26941">
            <w:pPr>
              <w:jc w:val="both"/>
              <w:rPr>
                <w:sz w:val="20"/>
                <w:szCs w:val="20"/>
                <w:lang w:val="ro-MD"/>
              </w:rPr>
            </w:pPr>
            <w:r w:rsidRPr="00BD6466">
              <w:rPr>
                <w:sz w:val="20"/>
                <w:szCs w:val="20"/>
                <w:lang w:val="ro-MD"/>
              </w:rPr>
              <w:t>Proprietarii de culturi anuale vor fi, de asemenea, autorizați să își strângă roada dacă, până la începerea lucrărilor, culturile sunt gata pentru recoltare</w:t>
            </w:r>
          </w:p>
        </w:tc>
      </w:tr>
      <w:tr w:rsidR="00C85A8A" w:rsidRPr="00BD6466" w14:paraId="418855A3" w14:textId="77777777" w:rsidTr="00C03700">
        <w:trPr>
          <w:trHeight w:val="145"/>
        </w:trPr>
        <w:tc>
          <w:tcPr>
            <w:tcW w:w="1078" w:type="pct"/>
            <w:tcBorders>
              <w:top w:val="single" w:sz="4" w:space="0" w:color="000000"/>
              <w:left w:val="single" w:sz="4" w:space="0" w:color="000000"/>
              <w:bottom w:val="single" w:sz="4" w:space="0" w:color="000000"/>
            </w:tcBorders>
            <w:shd w:val="clear" w:color="auto" w:fill="DAEEF3" w:themeFill="accent5" w:themeFillTint="33"/>
            <w:vAlign w:val="center"/>
          </w:tcPr>
          <w:p w14:paraId="385A7B45" w14:textId="77777777" w:rsidR="008D479E" w:rsidRPr="00BD6466" w:rsidRDefault="008D479E" w:rsidP="002071E9">
            <w:pPr>
              <w:jc w:val="center"/>
              <w:rPr>
                <w:sz w:val="20"/>
                <w:szCs w:val="20"/>
                <w:lang w:val="ro-MD"/>
              </w:rPr>
            </w:pPr>
          </w:p>
          <w:p w14:paraId="325992B1" w14:textId="01FE01F4" w:rsidR="008D479E" w:rsidRPr="00BD6466" w:rsidRDefault="008D479E" w:rsidP="002071E9">
            <w:pPr>
              <w:jc w:val="center"/>
              <w:rPr>
                <w:sz w:val="20"/>
                <w:szCs w:val="20"/>
                <w:lang w:val="ro-MD"/>
              </w:rPr>
            </w:pPr>
            <w:r w:rsidRPr="00BD6466">
              <w:rPr>
                <w:sz w:val="20"/>
                <w:szCs w:val="20"/>
                <w:lang w:val="ro-MD"/>
              </w:rPr>
              <w:t xml:space="preserve">Impacturi asupra PAP vulnerabile - risc de vulnerabilitate crescută </w:t>
            </w:r>
          </w:p>
          <w:p w14:paraId="688424D7" w14:textId="089D9222" w:rsidR="00C85A8A" w:rsidRPr="00BD6466" w:rsidRDefault="00C85A8A" w:rsidP="002071E9">
            <w:pPr>
              <w:jc w:val="center"/>
              <w:rPr>
                <w:sz w:val="20"/>
                <w:szCs w:val="20"/>
                <w:lang w:val="ro-MD"/>
              </w:rPr>
            </w:pPr>
          </w:p>
        </w:tc>
        <w:tc>
          <w:tcPr>
            <w:tcW w:w="1926" w:type="pct"/>
            <w:tcBorders>
              <w:top w:val="single" w:sz="4" w:space="0" w:color="000000"/>
              <w:bottom w:val="single" w:sz="4" w:space="0" w:color="000000"/>
            </w:tcBorders>
          </w:tcPr>
          <w:p w14:paraId="30862E56" w14:textId="47EE59C4" w:rsidR="00C85A8A" w:rsidRPr="00BD6466" w:rsidRDefault="004170E8" w:rsidP="00757365">
            <w:pPr>
              <w:rPr>
                <w:sz w:val="20"/>
                <w:szCs w:val="20"/>
                <w:lang w:val="ro-MD"/>
              </w:rPr>
            </w:pPr>
            <w:r w:rsidRPr="00BD6466">
              <w:rPr>
                <w:sz w:val="20"/>
                <w:szCs w:val="20"/>
                <w:lang w:val="ro-MD"/>
              </w:rPr>
              <w:t>Grupuri vulnerabile sau expuse riscului</w:t>
            </w:r>
          </w:p>
        </w:tc>
        <w:tc>
          <w:tcPr>
            <w:tcW w:w="1996" w:type="pct"/>
            <w:vAlign w:val="center"/>
          </w:tcPr>
          <w:p w14:paraId="26AC781A" w14:textId="4564C01F" w:rsidR="00C85A8A" w:rsidRPr="00BD6466" w:rsidRDefault="003A5838" w:rsidP="00D10FEA">
            <w:pPr>
              <w:jc w:val="both"/>
              <w:rPr>
                <w:sz w:val="20"/>
                <w:szCs w:val="20"/>
                <w:lang w:val="ro-MD"/>
              </w:rPr>
            </w:pPr>
            <w:r w:rsidRPr="00BD6466">
              <w:rPr>
                <w:sz w:val="20"/>
                <w:szCs w:val="20"/>
                <w:lang w:val="ro-MD"/>
              </w:rPr>
              <w:t xml:space="preserve">Măsurile speciale pentru persoanele vulnerabile vor include sprijin financiar pentru asigurarea veniturilor, servicii de sănătate sau educație și sprijin social, în funcție de necesitățile </w:t>
            </w:r>
            <w:r w:rsidR="00D10FEA" w:rsidRPr="00BD6466">
              <w:rPr>
                <w:sz w:val="20"/>
                <w:szCs w:val="20"/>
                <w:lang w:val="ro-MD"/>
              </w:rPr>
              <w:t>acestora</w:t>
            </w:r>
            <w:r w:rsidRPr="00BD6466">
              <w:rPr>
                <w:sz w:val="20"/>
                <w:szCs w:val="20"/>
                <w:lang w:val="ro-MD"/>
              </w:rPr>
              <w:t>.</w:t>
            </w:r>
          </w:p>
        </w:tc>
      </w:tr>
      <w:tr w:rsidR="00DF5A56" w:rsidRPr="00BD6466" w14:paraId="45D481C8" w14:textId="77777777" w:rsidTr="00C03700">
        <w:trPr>
          <w:trHeight w:val="145"/>
        </w:trPr>
        <w:tc>
          <w:tcPr>
            <w:tcW w:w="1078" w:type="pct"/>
            <w:vMerge w:val="restart"/>
            <w:tcBorders>
              <w:top w:val="single" w:sz="4" w:space="0" w:color="000000"/>
              <w:left w:val="single" w:sz="4" w:space="0" w:color="000000"/>
            </w:tcBorders>
            <w:shd w:val="clear" w:color="auto" w:fill="DAEEF3" w:themeFill="accent5" w:themeFillTint="33"/>
            <w:vAlign w:val="center"/>
          </w:tcPr>
          <w:p w14:paraId="36A41391" w14:textId="5FCA252D" w:rsidR="00DF5A56" w:rsidRPr="00BD6466" w:rsidRDefault="001E7E66" w:rsidP="002071E9">
            <w:pPr>
              <w:jc w:val="center"/>
              <w:rPr>
                <w:sz w:val="20"/>
                <w:szCs w:val="20"/>
                <w:lang w:val="ro-MD"/>
              </w:rPr>
            </w:pPr>
            <w:r w:rsidRPr="00BD6466">
              <w:rPr>
                <w:sz w:val="20"/>
                <w:szCs w:val="20"/>
                <w:lang w:val="ro-MD"/>
              </w:rPr>
              <w:t>Pierderea veniturilor și a mijloacelor de trai</w:t>
            </w:r>
          </w:p>
        </w:tc>
        <w:tc>
          <w:tcPr>
            <w:tcW w:w="1926" w:type="pct"/>
            <w:tcBorders>
              <w:top w:val="single" w:sz="4" w:space="0" w:color="000000"/>
              <w:bottom w:val="single" w:sz="4" w:space="0" w:color="000000"/>
            </w:tcBorders>
          </w:tcPr>
          <w:p w14:paraId="63198C72" w14:textId="5151E36A" w:rsidR="004566F5" w:rsidRPr="00BD6466" w:rsidRDefault="004566F5" w:rsidP="00757365">
            <w:pPr>
              <w:rPr>
                <w:sz w:val="20"/>
                <w:szCs w:val="20"/>
                <w:lang w:val="ro-MD"/>
              </w:rPr>
            </w:pPr>
            <w:r w:rsidRPr="00BD6466">
              <w:rPr>
                <w:sz w:val="20"/>
                <w:szCs w:val="20"/>
                <w:lang w:val="ro-MD"/>
              </w:rPr>
              <w:t>Pierderea afacerilor formale și informale (venituri)</w:t>
            </w:r>
          </w:p>
          <w:p w14:paraId="56AA7AA0" w14:textId="77777777" w:rsidR="004566F5" w:rsidRPr="00BD6466" w:rsidRDefault="004566F5" w:rsidP="00757365">
            <w:pPr>
              <w:rPr>
                <w:sz w:val="20"/>
                <w:szCs w:val="20"/>
                <w:lang w:val="ro-MD"/>
              </w:rPr>
            </w:pPr>
          </w:p>
          <w:p w14:paraId="4F8F6E2D" w14:textId="5B96F47F" w:rsidR="00DF5A56" w:rsidRPr="00BD6466" w:rsidRDefault="00DF5A56" w:rsidP="00757365">
            <w:pPr>
              <w:rPr>
                <w:sz w:val="20"/>
                <w:szCs w:val="20"/>
                <w:lang w:val="ro-MD"/>
              </w:rPr>
            </w:pPr>
          </w:p>
        </w:tc>
        <w:tc>
          <w:tcPr>
            <w:tcW w:w="1996" w:type="pct"/>
            <w:vAlign w:val="center"/>
          </w:tcPr>
          <w:p w14:paraId="772D2B65" w14:textId="4BA27390" w:rsidR="00016C93" w:rsidRPr="00BD6466" w:rsidRDefault="00016C93" w:rsidP="00333A88">
            <w:pPr>
              <w:jc w:val="both"/>
              <w:rPr>
                <w:sz w:val="20"/>
                <w:szCs w:val="20"/>
                <w:lang w:val="ro-MD"/>
              </w:rPr>
            </w:pPr>
            <w:r w:rsidRPr="00BD6466">
              <w:rPr>
                <w:sz w:val="20"/>
                <w:szCs w:val="20"/>
                <w:lang w:val="ro-MD"/>
              </w:rPr>
              <w:t>Pierderea veniturilor din afaceri va fi compensată în numerar pentru costul identificării unei locații alternative viabile; pentru venitul net pierdut în perioada de tranziție; și pentru restabilirea activităților comerciale.</w:t>
            </w:r>
          </w:p>
          <w:p w14:paraId="226F96F1" w14:textId="77777777" w:rsidR="00016C93" w:rsidRPr="00BD6466" w:rsidRDefault="00016C93" w:rsidP="00333A88">
            <w:pPr>
              <w:jc w:val="both"/>
              <w:rPr>
                <w:sz w:val="20"/>
                <w:szCs w:val="20"/>
                <w:lang w:val="ro-MD"/>
              </w:rPr>
            </w:pPr>
          </w:p>
          <w:p w14:paraId="2F360116" w14:textId="444EBFEF" w:rsidR="00DF5A56" w:rsidRPr="00BD6466" w:rsidRDefault="00EF5C0A" w:rsidP="001B5A7A">
            <w:pPr>
              <w:jc w:val="both"/>
              <w:rPr>
                <w:sz w:val="20"/>
                <w:szCs w:val="20"/>
                <w:lang w:val="ro-MD"/>
              </w:rPr>
            </w:pPr>
            <w:r w:rsidRPr="00BD6466">
              <w:rPr>
                <w:sz w:val="20"/>
                <w:szCs w:val="20"/>
                <w:lang w:val="ro-MD"/>
              </w:rPr>
              <w:t xml:space="preserve">În plus, proprietarii de afaceri vor obține asistență specializată pentru restabilirea afacerilor lor. </w:t>
            </w:r>
          </w:p>
        </w:tc>
      </w:tr>
      <w:tr w:rsidR="00DF5A56" w:rsidRPr="00BD6466" w14:paraId="03CB0A6E" w14:textId="77777777" w:rsidTr="00C03700">
        <w:trPr>
          <w:trHeight w:val="145"/>
        </w:trPr>
        <w:tc>
          <w:tcPr>
            <w:tcW w:w="1078" w:type="pct"/>
            <w:vMerge/>
            <w:tcBorders>
              <w:left w:val="single" w:sz="4" w:space="0" w:color="000000"/>
            </w:tcBorders>
            <w:shd w:val="clear" w:color="auto" w:fill="DAEEF3" w:themeFill="accent5" w:themeFillTint="33"/>
            <w:vAlign w:val="center"/>
          </w:tcPr>
          <w:p w14:paraId="0483B8DE" w14:textId="77777777" w:rsidR="00DF5A56" w:rsidRPr="00BD6466" w:rsidRDefault="00DF5A56" w:rsidP="002071E9">
            <w:pPr>
              <w:ind w:left="720"/>
              <w:jc w:val="center"/>
              <w:rPr>
                <w:sz w:val="20"/>
                <w:szCs w:val="20"/>
                <w:lang w:val="ro-MD"/>
              </w:rPr>
            </w:pPr>
          </w:p>
        </w:tc>
        <w:tc>
          <w:tcPr>
            <w:tcW w:w="1926" w:type="pct"/>
            <w:tcBorders>
              <w:top w:val="single" w:sz="4" w:space="0" w:color="000000"/>
              <w:bottom w:val="single" w:sz="4" w:space="0" w:color="000000"/>
            </w:tcBorders>
          </w:tcPr>
          <w:p w14:paraId="6D206931" w14:textId="38EB85BA" w:rsidR="001B5A7A" w:rsidRPr="00BD6466" w:rsidRDefault="001B5A7A" w:rsidP="00757365">
            <w:pPr>
              <w:rPr>
                <w:sz w:val="20"/>
                <w:szCs w:val="20"/>
                <w:lang w:val="ro-MD"/>
              </w:rPr>
            </w:pPr>
            <w:r w:rsidRPr="00BD6466">
              <w:rPr>
                <w:sz w:val="20"/>
                <w:szCs w:val="20"/>
                <w:lang w:val="ro-MD"/>
              </w:rPr>
              <w:t xml:space="preserve">Pierderea veniturilor formale și informale </w:t>
            </w:r>
            <w:r w:rsidR="007F426F" w:rsidRPr="00BD6466">
              <w:rPr>
                <w:sz w:val="20"/>
                <w:szCs w:val="20"/>
                <w:lang w:val="ro-MD"/>
              </w:rPr>
              <w:t xml:space="preserve">provenite </w:t>
            </w:r>
            <w:r w:rsidRPr="00BD6466">
              <w:rPr>
                <w:sz w:val="20"/>
                <w:szCs w:val="20"/>
                <w:lang w:val="ro-MD"/>
              </w:rPr>
              <w:t xml:space="preserve">din angajare datorită închiderii permanente sau relocării activităților productive </w:t>
            </w:r>
          </w:p>
          <w:p w14:paraId="68B4E9E7" w14:textId="77777777" w:rsidR="001B5A7A" w:rsidRPr="00BD6466" w:rsidRDefault="001B5A7A" w:rsidP="00757365">
            <w:pPr>
              <w:rPr>
                <w:sz w:val="20"/>
                <w:szCs w:val="20"/>
                <w:lang w:val="ro-MD"/>
              </w:rPr>
            </w:pPr>
          </w:p>
          <w:p w14:paraId="4C57BCA4" w14:textId="14B337C7" w:rsidR="00DF5A56" w:rsidRPr="00BD6466" w:rsidRDefault="00DF5A56" w:rsidP="00757365">
            <w:pPr>
              <w:rPr>
                <w:sz w:val="20"/>
                <w:szCs w:val="20"/>
                <w:lang w:val="ro-MD"/>
              </w:rPr>
            </w:pPr>
          </w:p>
        </w:tc>
        <w:tc>
          <w:tcPr>
            <w:tcW w:w="1996" w:type="pct"/>
            <w:vAlign w:val="center"/>
          </w:tcPr>
          <w:p w14:paraId="5CECCEEC" w14:textId="761DA8A7" w:rsidR="00DF5A56" w:rsidRPr="00BD6466" w:rsidRDefault="00131AEE" w:rsidP="002E0059">
            <w:pPr>
              <w:jc w:val="both"/>
              <w:rPr>
                <w:sz w:val="20"/>
                <w:szCs w:val="20"/>
                <w:lang w:val="ro-MD"/>
              </w:rPr>
            </w:pPr>
            <w:r w:rsidRPr="00BD6466">
              <w:rPr>
                <w:sz w:val="20"/>
                <w:szCs w:val="20"/>
                <w:lang w:val="ro-MD"/>
              </w:rPr>
              <w:t xml:space="preserve">Angajații afectați vor primi asistență în numerar pentru șase (6) luni de pierdere a salariilor și, dacă este necesar, asistență </w:t>
            </w:r>
            <w:r w:rsidR="009D605A" w:rsidRPr="00BD6466">
              <w:rPr>
                <w:sz w:val="20"/>
                <w:szCs w:val="20"/>
                <w:lang w:val="ro-MD"/>
              </w:rPr>
              <w:t>î</w:t>
            </w:r>
            <w:r w:rsidR="00F0388C" w:rsidRPr="00BD6466">
              <w:rPr>
                <w:sz w:val="20"/>
                <w:szCs w:val="20"/>
                <w:lang w:val="ro-MD"/>
              </w:rPr>
              <w:t>n ve</w:t>
            </w:r>
            <w:r w:rsidR="009D605A" w:rsidRPr="00BD6466">
              <w:rPr>
                <w:sz w:val="20"/>
                <w:szCs w:val="20"/>
                <w:lang w:val="ro-MD"/>
              </w:rPr>
              <w:t xml:space="preserve">derea </w:t>
            </w:r>
            <w:r w:rsidRPr="00BD6466">
              <w:rPr>
                <w:sz w:val="20"/>
                <w:szCs w:val="20"/>
                <w:lang w:val="ro-MD"/>
              </w:rPr>
              <w:t>identific</w:t>
            </w:r>
            <w:r w:rsidR="009D605A" w:rsidRPr="00BD6466">
              <w:rPr>
                <w:sz w:val="20"/>
                <w:szCs w:val="20"/>
                <w:lang w:val="ro-MD"/>
              </w:rPr>
              <w:t>ării</w:t>
            </w:r>
            <w:r w:rsidRPr="00BD6466">
              <w:rPr>
                <w:sz w:val="20"/>
                <w:szCs w:val="20"/>
                <w:lang w:val="ro-MD"/>
              </w:rPr>
              <w:t xml:space="preserve"> oportunităților alternative de angajare și </w:t>
            </w:r>
            <w:r w:rsidR="00E02258" w:rsidRPr="00BD6466">
              <w:rPr>
                <w:sz w:val="20"/>
                <w:szCs w:val="20"/>
                <w:lang w:val="ro-MD"/>
              </w:rPr>
              <w:t>instruire</w:t>
            </w:r>
            <w:r w:rsidR="002E0059" w:rsidRPr="00BD6466">
              <w:rPr>
                <w:sz w:val="20"/>
                <w:szCs w:val="20"/>
                <w:lang w:val="ro-MD"/>
              </w:rPr>
              <w:t xml:space="preserve"> pentru </w:t>
            </w:r>
            <w:r w:rsidRPr="00BD6466">
              <w:rPr>
                <w:sz w:val="20"/>
                <w:szCs w:val="20"/>
                <w:lang w:val="ro-MD"/>
              </w:rPr>
              <w:t>pregătirea abilităților.</w:t>
            </w:r>
          </w:p>
        </w:tc>
      </w:tr>
      <w:tr w:rsidR="00DF5A56" w:rsidRPr="00BD6466" w14:paraId="190D3337" w14:textId="77777777" w:rsidTr="00C03700">
        <w:trPr>
          <w:trHeight w:val="145"/>
        </w:trPr>
        <w:tc>
          <w:tcPr>
            <w:tcW w:w="1078" w:type="pct"/>
            <w:vMerge/>
            <w:tcBorders>
              <w:left w:val="single" w:sz="4" w:space="0" w:color="000000"/>
            </w:tcBorders>
            <w:shd w:val="clear" w:color="auto" w:fill="DAEEF3" w:themeFill="accent5" w:themeFillTint="33"/>
            <w:vAlign w:val="center"/>
          </w:tcPr>
          <w:p w14:paraId="1F5BD782" w14:textId="77777777" w:rsidR="00DF5A56" w:rsidRPr="00BD6466" w:rsidRDefault="00DF5A56" w:rsidP="002071E9">
            <w:pPr>
              <w:ind w:left="720"/>
              <w:jc w:val="center"/>
              <w:rPr>
                <w:sz w:val="20"/>
                <w:szCs w:val="20"/>
                <w:lang w:val="ro-MD"/>
              </w:rPr>
            </w:pPr>
          </w:p>
        </w:tc>
        <w:tc>
          <w:tcPr>
            <w:tcW w:w="1926" w:type="pct"/>
            <w:tcBorders>
              <w:top w:val="single" w:sz="4" w:space="0" w:color="000000"/>
              <w:bottom w:val="single" w:sz="4" w:space="0" w:color="000000"/>
            </w:tcBorders>
          </w:tcPr>
          <w:p w14:paraId="21675CE3" w14:textId="7F9A0FB5" w:rsidR="00DF5A56" w:rsidRPr="00BD6466" w:rsidRDefault="007B00D2" w:rsidP="00757365">
            <w:pPr>
              <w:rPr>
                <w:sz w:val="20"/>
                <w:szCs w:val="20"/>
                <w:lang w:val="ro-MD"/>
              </w:rPr>
            </w:pPr>
            <w:r w:rsidRPr="00BD6466">
              <w:rPr>
                <w:sz w:val="20"/>
                <w:szCs w:val="20"/>
                <w:lang w:val="ro-MD"/>
              </w:rPr>
              <w:t>Pierderea veniturilor din arendă</w:t>
            </w:r>
          </w:p>
        </w:tc>
        <w:tc>
          <w:tcPr>
            <w:tcW w:w="1996" w:type="pct"/>
            <w:vAlign w:val="center"/>
          </w:tcPr>
          <w:p w14:paraId="15632EF5" w14:textId="4956F6A3" w:rsidR="00DF5A56" w:rsidRPr="00BD6466" w:rsidRDefault="007B00D2" w:rsidP="001938E8">
            <w:pPr>
              <w:jc w:val="both"/>
              <w:rPr>
                <w:sz w:val="20"/>
                <w:szCs w:val="20"/>
                <w:lang w:val="ro-MD"/>
              </w:rPr>
            </w:pPr>
            <w:r w:rsidRPr="00BD6466">
              <w:rPr>
                <w:sz w:val="20"/>
                <w:szCs w:val="20"/>
                <w:lang w:val="ro-MD"/>
              </w:rPr>
              <w:t>Pierderea veniturilor din arendă va fi compensată în numerar cu o plată lunară a chiriei până când clădirea pentru închiriere va fi restaurată sau va exista o nouă sursă de venit.</w:t>
            </w:r>
          </w:p>
        </w:tc>
      </w:tr>
      <w:tr w:rsidR="00DF5A56" w:rsidRPr="00BD6466" w14:paraId="2A0FA25E" w14:textId="77777777" w:rsidTr="00C03700">
        <w:trPr>
          <w:trHeight w:val="145"/>
        </w:trPr>
        <w:tc>
          <w:tcPr>
            <w:tcW w:w="1078" w:type="pct"/>
            <w:vMerge/>
            <w:tcBorders>
              <w:left w:val="single" w:sz="4" w:space="0" w:color="000000"/>
            </w:tcBorders>
            <w:shd w:val="clear" w:color="auto" w:fill="DAEEF3" w:themeFill="accent5" w:themeFillTint="33"/>
            <w:vAlign w:val="center"/>
          </w:tcPr>
          <w:p w14:paraId="2A728007" w14:textId="77777777" w:rsidR="00DF5A56" w:rsidRPr="00BD6466" w:rsidRDefault="00DF5A56" w:rsidP="002071E9">
            <w:pPr>
              <w:ind w:left="720"/>
              <w:jc w:val="center"/>
              <w:rPr>
                <w:sz w:val="20"/>
                <w:szCs w:val="20"/>
                <w:lang w:val="ro-MD"/>
              </w:rPr>
            </w:pPr>
          </w:p>
        </w:tc>
        <w:tc>
          <w:tcPr>
            <w:tcW w:w="1926" w:type="pct"/>
            <w:tcBorders>
              <w:top w:val="single" w:sz="4" w:space="0" w:color="000000"/>
              <w:bottom w:val="single" w:sz="4" w:space="0" w:color="000000"/>
            </w:tcBorders>
          </w:tcPr>
          <w:p w14:paraId="05A6451E" w14:textId="4DC44BCF" w:rsidR="00DF5A56" w:rsidRPr="00BD6466" w:rsidRDefault="00B8122D" w:rsidP="00DB3DDA">
            <w:pPr>
              <w:rPr>
                <w:sz w:val="20"/>
                <w:szCs w:val="20"/>
                <w:lang w:val="ro-MD"/>
              </w:rPr>
            </w:pPr>
            <w:r w:rsidRPr="00BD6466">
              <w:rPr>
                <w:sz w:val="20"/>
                <w:szCs w:val="20"/>
                <w:lang w:val="ro-MD"/>
              </w:rPr>
              <w:t>Costuri de restabilire - Costuri și întreruperi asociate cu dezmembrarea, transportul și reconstrucția structurilor și activelor</w:t>
            </w:r>
          </w:p>
        </w:tc>
        <w:tc>
          <w:tcPr>
            <w:tcW w:w="1996" w:type="pct"/>
            <w:vAlign w:val="center"/>
          </w:tcPr>
          <w:p w14:paraId="56B648B1" w14:textId="7CF2CADF" w:rsidR="00DF5A56" w:rsidRPr="00BD6466" w:rsidRDefault="00D54A7C" w:rsidP="00333A88">
            <w:pPr>
              <w:jc w:val="both"/>
              <w:rPr>
                <w:sz w:val="20"/>
                <w:szCs w:val="20"/>
                <w:lang w:val="ro-MD"/>
              </w:rPr>
            </w:pPr>
            <w:r w:rsidRPr="00BD6466">
              <w:rPr>
                <w:sz w:val="20"/>
                <w:szCs w:val="20"/>
                <w:lang w:val="ro-MD"/>
              </w:rPr>
              <w:t xml:space="preserve">PAP va primi alocații în natură și în numerar pentru </w:t>
            </w:r>
            <w:r w:rsidR="008D6DB1" w:rsidRPr="00BD6466">
              <w:rPr>
                <w:sz w:val="20"/>
                <w:szCs w:val="20"/>
                <w:lang w:val="ro-MD"/>
              </w:rPr>
              <w:t>dezmembrarea</w:t>
            </w:r>
            <w:r w:rsidRPr="00BD6466">
              <w:rPr>
                <w:sz w:val="20"/>
                <w:szCs w:val="20"/>
                <w:lang w:val="ro-MD"/>
              </w:rPr>
              <w:t xml:space="preserve"> casel</w:t>
            </w:r>
            <w:r w:rsidR="00266DB0" w:rsidRPr="00BD6466">
              <w:rPr>
                <w:sz w:val="20"/>
                <w:szCs w:val="20"/>
                <w:lang w:val="ro-MD"/>
              </w:rPr>
              <w:t xml:space="preserve">or </w:t>
            </w:r>
            <w:r w:rsidRPr="00BD6466">
              <w:rPr>
                <w:sz w:val="20"/>
                <w:szCs w:val="20"/>
                <w:lang w:val="ro-MD"/>
              </w:rPr>
              <w:t>și/ sau afaceril</w:t>
            </w:r>
            <w:r w:rsidR="008D6DB1" w:rsidRPr="00BD6466">
              <w:rPr>
                <w:sz w:val="20"/>
                <w:szCs w:val="20"/>
                <w:lang w:val="ro-MD"/>
              </w:rPr>
              <w:t>or</w:t>
            </w:r>
            <w:r w:rsidRPr="00BD6466">
              <w:rPr>
                <w:sz w:val="20"/>
                <w:szCs w:val="20"/>
                <w:lang w:val="ro-MD"/>
              </w:rPr>
              <w:t>, transport și reinstalarea bunurilor mobile</w:t>
            </w:r>
            <w:r w:rsidR="008D7490" w:rsidRPr="00BD6466">
              <w:rPr>
                <w:sz w:val="20"/>
                <w:szCs w:val="20"/>
                <w:lang w:val="ro-MD"/>
              </w:rPr>
              <w:t xml:space="preserve"> </w:t>
            </w:r>
            <w:r w:rsidR="00C642C0" w:rsidRPr="00BD6466">
              <w:rPr>
                <w:sz w:val="20"/>
                <w:szCs w:val="20"/>
                <w:lang w:val="ro-MD"/>
              </w:rPr>
              <w:t>ale acestora</w:t>
            </w:r>
            <w:r w:rsidR="00806DA4" w:rsidRPr="00BD6466">
              <w:rPr>
                <w:sz w:val="20"/>
                <w:szCs w:val="20"/>
                <w:lang w:val="ro-MD"/>
              </w:rPr>
              <w:t>.</w:t>
            </w:r>
          </w:p>
        </w:tc>
      </w:tr>
      <w:tr w:rsidR="00DF5A56" w:rsidRPr="00BD6466" w14:paraId="3D2F633D" w14:textId="77777777" w:rsidTr="00C03700">
        <w:trPr>
          <w:trHeight w:val="145"/>
        </w:trPr>
        <w:tc>
          <w:tcPr>
            <w:tcW w:w="1078" w:type="pct"/>
            <w:vMerge/>
            <w:tcBorders>
              <w:left w:val="single" w:sz="4" w:space="0" w:color="000000"/>
              <w:bottom w:val="single" w:sz="4" w:space="0" w:color="000000"/>
            </w:tcBorders>
            <w:shd w:val="clear" w:color="auto" w:fill="DAEEF3" w:themeFill="accent5" w:themeFillTint="33"/>
            <w:vAlign w:val="center"/>
          </w:tcPr>
          <w:p w14:paraId="34D4B17D" w14:textId="77777777" w:rsidR="00DF5A56" w:rsidRPr="00BD6466" w:rsidRDefault="00DF5A56" w:rsidP="002071E9">
            <w:pPr>
              <w:jc w:val="center"/>
              <w:rPr>
                <w:sz w:val="20"/>
                <w:szCs w:val="20"/>
                <w:lang w:val="ro-MD"/>
              </w:rPr>
            </w:pPr>
          </w:p>
        </w:tc>
        <w:tc>
          <w:tcPr>
            <w:tcW w:w="1926" w:type="pct"/>
            <w:tcBorders>
              <w:top w:val="single" w:sz="4" w:space="0" w:color="000000"/>
              <w:bottom w:val="single" w:sz="4" w:space="0" w:color="000000"/>
            </w:tcBorders>
          </w:tcPr>
          <w:p w14:paraId="5EA9CADF" w14:textId="54D23E95" w:rsidR="00DF5A56" w:rsidRPr="00BD6466" w:rsidRDefault="00806DA4" w:rsidP="009975DC">
            <w:pPr>
              <w:rPr>
                <w:sz w:val="20"/>
                <w:szCs w:val="20"/>
                <w:lang w:val="ro-MD"/>
              </w:rPr>
            </w:pPr>
            <w:r w:rsidRPr="00BD6466">
              <w:rPr>
                <w:sz w:val="20"/>
                <w:szCs w:val="20"/>
                <w:lang w:val="ro-MD"/>
              </w:rPr>
              <w:t>Accesul la servicii - întreruperea accesului la resursele educaționale locale/ familiare</w:t>
            </w:r>
          </w:p>
        </w:tc>
        <w:tc>
          <w:tcPr>
            <w:tcW w:w="1996" w:type="pct"/>
            <w:vAlign w:val="center"/>
          </w:tcPr>
          <w:p w14:paraId="32D8AB46" w14:textId="119EA5F7" w:rsidR="00DF5A56" w:rsidRPr="00BD6466" w:rsidRDefault="00E714D0" w:rsidP="00333A88">
            <w:pPr>
              <w:ind w:left="284" w:hanging="284"/>
              <w:jc w:val="both"/>
              <w:rPr>
                <w:sz w:val="20"/>
                <w:szCs w:val="20"/>
                <w:lang w:val="ro-MD"/>
              </w:rPr>
            </w:pPr>
            <w:r w:rsidRPr="00BD6466">
              <w:rPr>
                <w:sz w:val="20"/>
                <w:szCs w:val="20"/>
                <w:lang w:val="ro-MD"/>
              </w:rPr>
              <w:t>Suport</w:t>
            </w:r>
            <w:r w:rsidR="009975DC" w:rsidRPr="00BD6466">
              <w:rPr>
                <w:sz w:val="20"/>
                <w:szCs w:val="20"/>
                <w:lang w:val="ro-MD"/>
              </w:rPr>
              <w:t xml:space="preserve"> social </w:t>
            </w:r>
          </w:p>
        </w:tc>
      </w:tr>
    </w:tbl>
    <w:p w14:paraId="34F5EBDF" w14:textId="596695EA" w:rsidR="00C85A8A" w:rsidRPr="00BD6466" w:rsidRDefault="00C85A8A" w:rsidP="00C85A8A">
      <w:pPr>
        <w:rPr>
          <w:sz w:val="20"/>
          <w:szCs w:val="20"/>
          <w:lang w:val="ro-MD"/>
        </w:rPr>
      </w:pPr>
    </w:p>
    <w:p w14:paraId="3E9AAD26" w14:textId="1D9B0BC4" w:rsidR="00A764EB" w:rsidRPr="00BD6466" w:rsidRDefault="006B431C" w:rsidP="00560363">
      <w:pPr>
        <w:widowControl w:val="0"/>
        <w:autoSpaceDE w:val="0"/>
        <w:autoSpaceDN w:val="0"/>
        <w:adjustRightInd w:val="0"/>
        <w:spacing w:before="120" w:after="120" w:line="276" w:lineRule="auto"/>
        <w:jc w:val="both"/>
        <w:rPr>
          <w:rFonts w:eastAsia="Calibri"/>
          <w:noProof/>
          <w:color w:val="1F497D"/>
          <w:lang w:val="ro-MD"/>
        </w:rPr>
      </w:pPr>
      <w:r w:rsidRPr="00BD6466">
        <w:rPr>
          <w:rFonts w:eastAsia="Calibri"/>
          <w:noProof/>
          <w:color w:val="1F497D"/>
          <w:lang w:val="ro-MD"/>
        </w:rPr>
        <w:t>SOLUȚIONAREA RECLAMAȚIILOR</w:t>
      </w:r>
    </w:p>
    <w:p w14:paraId="77DB7E68" w14:textId="4EE88CD2" w:rsidR="006A02B1" w:rsidRPr="00BD6466" w:rsidRDefault="006A02B1">
      <w:pPr>
        <w:jc w:val="both"/>
        <w:rPr>
          <w:sz w:val="22"/>
          <w:szCs w:val="22"/>
          <w:lang w:val="ro-MD"/>
        </w:rPr>
      </w:pPr>
      <w:r w:rsidRPr="00BD6466">
        <w:rPr>
          <w:sz w:val="22"/>
          <w:szCs w:val="22"/>
          <w:lang w:val="ro-MD"/>
        </w:rPr>
        <w:t xml:space="preserve">Scopul stabilirii unui mecanism de soluționare </w:t>
      </w:r>
      <w:r w:rsidR="00490121" w:rsidRPr="00BD6466">
        <w:rPr>
          <w:sz w:val="22"/>
          <w:szCs w:val="22"/>
          <w:lang w:val="ro-MD"/>
        </w:rPr>
        <w:t>a reclamațiilor</w:t>
      </w:r>
      <w:r w:rsidRPr="00BD6466">
        <w:rPr>
          <w:sz w:val="22"/>
          <w:szCs w:val="22"/>
          <w:lang w:val="ro-MD"/>
        </w:rPr>
        <w:t xml:space="preserve"> este asigura</w:t>
      </w:r>
      <w:r w:rsidR="00490121" w:rsidRPr="00BD6466">
        <w:rPr>
          <w:sz w:val="22"/>
          <w:szCs w:val="22"/>
          <w:lang w:val="ro-MD"/>
        </w:rPr>
        <w:t>rea</w:t>
      </w:r>
      <w:r w:rsidRPr="00BD6466">
        <w:rPr>
          <w:sz w:val="22"/>
          <w:szCs w:val="22"/>
          <w:lang w:val="ro-MD"/>
        </w:rPr>
        <w:t xml:space="preserve"> că procedurile corecte, </w:t>
      </w:r>
      <w:r w:rsidR="00B45E0C" w:rsidRPr="00BD6466">
        <w:rPr>
          <w:sz w:val="22"/>
          <w:szCs w:val="22"/>
          <w:lang w:val="ro-MD"/>
        </w:rPr>
        <w:t>în</w:t>
      </w:r>
      <w:r w:rsidRPr="00BD6466">
        <w:rPr>
          <w:sz w:val="22"/>
          <w:szCs w:val="22"/>
          <w:lang w:val="ro-MD"/>
        </w:rPr>
        <w:t xml:space="preserve"> timp </w:t>
      </w:r>
      <w:r w:rsidR="00B45E0C" w:rsidRPr="00BD6466">
        <w:rPr>
          <w:sz w:val="22"/>
          <w:szCs w:val="22"/>
          <w:lang w:val="ro-MD"/>
        </w:rPr>
        <w:t xml:space="preserve">util </w:t>
      </w:r>
      <w:r w:rsidRPr="00BD6466">
        <w:rPr>
          <w:sz w:val="22"/>
          <w:szCs w:val="22"/>
          <w:lang w:val="ro-MD"/>
        </w:rPr>
        <w:t xml:space="preserve">și accesibile tuturor părților sunt în vigoare pentru soluționarea sau </w:t>
      </w:r>
      <w:r w:rsidR="002F45A0" w:rsidRPr="00BD6466">
        <w:rPr>
          <w:sz w:val="22"/>
          <w:szCs w:val="22"/>
          <w:lang w:val="ro-MD"/>
        </w:rPr>
        <w:t>redresarea</w:t>
      </w:r>
      <w:r w:rsidRPr="00BD6466">
        <w:rPr>
          <w:sz w:val="22"/>
          <w:szCs w:val="22"/>
          <w:lang w:val="ro-MD"/>
        </w:rPr>
        <w:t xml:space="preserve"> oricăr</w:t>
      </w:r>
      <w:r w:rsidR="00984116" w:rsidRPr="00BD6466">
        <w:rPr>
          <w:sz w:val="22"/>
          <w:szCs w:val="22"/>
          <w:lang w:val="ro-MD"/>
        </w:rPr>
        <w:t>ei</w:t>
      </w:r>
      <w:r w:rsidRPr="00BD6466">
        <w:rPr>
          <w:sz w:val="22"/>
          <w:szCs w:val="22"/>
          <w:lang w:val="ro-MD"/>
        </w:rPr>
        <w:t xml:space="preserve"> </w:t>
      </w:r>
      <w:r w:rsidR="0057548A" w:rsidRPr="00BD6466">
        <w:rPr>
          <w:sz w:val="22"/>
          <w:szCs w:val="22"/>
          <w:lang w:val="ro-MD"/>
        </w:rPr>
        <w:t xml:space="preserve">plângeri sau </w:t>
      </w:r>
      <w:r w:rsidR="00AD0FB3" w:rsidRPr="00BD6466">
        <w:rPr>
          <w:sz w:val="22"/>
          <w:szCs w:val="22"/>
          <w:lang w:val="ro-MD"/>
        </w:rPr>
        <w:t>reclamați</w:t>
      </w:r>
      <w:r w:rsidR="00984116" w:rsidRPr="00BD6466">
        <w:rPr>
          <w:sz w:val="22"/>
          <w:szCs w:val="22"/>
          <w:lang w:val="ro-MD"/>
        </w:rPr>
        <w:t>e</w:t>
      </w:r>
      <w:r w:rsidRPr="00BD6466">
        <w:rPr>
          <w:sz w:val="22"/>
          <w:szCs w:val="22"/>
          <w:lang w:val="ro-MD"/>
        </w:rPr>
        <w:t xml:space="preserve"> individuală sau colectivă (comunitară) </w:t>
      </w:r>
      <w:r w:rsidR="00984116" w:rsidRPr="00BD6466">
        <w:rPr>
          <w:sz w:val="22"/>
          <w:szCs w:val="22"/>
          <w:lang w:val="ro-MD"/>
        </w:rPr>
        <w:t>din partea</w:t>
      </w:r>
      <w:r w:rsidRPr="00BD6466">
        <w:rPr>
          <w:sz w:val="22"/>
          <w:szCs w:val="22"/>
          <w:lang w:val="ro-MD"/>
        </w:rPr>
        <w:t xml:space="preserve"> populației afectate de proiect. Abordarea </w:t>
      </w:r>
      <w:r w:rsidR="00F93734" w:rsidRPr="00BD6466">
        <w:rPr>
          <w:sz w:val="22"/>
          <w:szCs w:val="22"/>
          <w:lang w:val="ro-MD"/>
        </w:rPr>
        <w:t>co</w:t>
      </w:r>
      <w:r w:rsidR="003E1940" w:rsidRPr="00BD6466">
        <w:rPr>
          <w:sz w:val="22"/>
          <w:szCs w:val="22"/>
          <w:lang w:val="ro-MD"/>
        </w:rPr>
        <w:t>mună</w:t>
      </w:r>
      <w:r w:rsidRPr="00BD6466">
        <w:rPr>
          <w:sz w:val="22"/>
          <w:szCs w:val="22"/>
          <w:lang w:val="ro-MD"/>
        </w:rPr>
        <w:t xml:space="preserve"> </w:t>
      </w:r>
      <w:r w:rsidR="003E1940" w:rsidRPr="00BD6466">
        <w:rPr>
          <w:sz w:val="22"/>
          <w:szCs w:val="22"/>
          <w:lang w:val="ro-MD"/>
        </w:rPr>
        <w:t xml:space="preserve">este de a </w:t>
      </w:r>
      <w:r w:rsidR="003C1CF0" w:rsidRPr="00BD6466">
        <w:rPr>
          <w:sz w:val="22"/>
          <w:szCs w:val="22"/>
          <w:lang w:val="ro-MD"/>
        </w:rPr>
        <w:t>identifica</w:t>
      </w:r>
      <w:r w:rsidRPr="00BD6466">
        <w:rPr>
          <w:sz w:val="22"/>
          <w:szCs w:val="22"/>
          <w:lang w:val="ro-MD"/>
        </w:rPr>
        <w:t xml:space="preserve"> soluții în stadiul incipient. Unii dintre pași pot include:</w:t>
      </w:r>
    </w:p>
    <w:p w14:paraId="5D8A1339" w14:textId="77777777" w:rsidR="006A02B1" w:rsidRPr="00BD6466" w:rsidRDefault="006A02B1">
      <w:pPr>
        <w:jc w:val="both"/>
        <w:rPr>
          <w:sz w:val="22"/>
          <w:szCs w:val="22"/>
          <w:lang w:val="ro-MD"/>
        </w:rPr>
      </w:pPr>
    </w:p>
    <w:p w14:paraId="2D20AC2E" w14:textId="33AB6D08" w:rsidR="006A02B1" w:rsidRPr="00BD6466" w:rsidRDefault="0016663B">
      <w:pPr>
        <w:jc w:val="both"/>
        <w:rPr>
          <w:sz w:val="22"/>
          <w:szCs w:val="22"/>
          <w:lang w:val="ro-MD"/>
        </w:rPr>
      </w:pPr>
      <w:r w:rsidRPr="00BD6466">
        <w:rPr>
          <w:sz w:val="22"/>
          <w:szCs w:val="22"/>
          <w:lang w:val="ro-MD"/>
        </w:rPr>
        <w:t>Furnizarea informații</w:t>
      </w:r>
      <w:r w:rsidR="002936CA" w:rsidRPr="00BD6466">
        <w:rPr>
          <w:sz w:val="22"/>
          <w:szCs w:val="22"/>
          <w:lang w:val="ro-MD"/>
        </w:rPr>
        <w:t>lor</w:t>
      </w:r>
      <w:r w:rsidRPr="00BD6466">
        <w:rPr>
          <w:sz w:val="22"/>
          <w:szCs w:val="22"/>
          <w:lang w:val="ro-MD"/>
        </w:rPr>
        <w:t xml:space="preserve"> clare și ușor accesibile tuturor persoanelor afectate de proiect (PAP) cu privire la modul de depunere a reclamațiilor sau rezolvare</w:t>
      </w:r>
      <w:r w:rsidR="005B2899" w:rsidRPr="00BD6466">
        <w:rPr>
          <w:sz w:val="22"/>
          <w:szCs w:val="22"/>
          <w:lang w:val="ro-MD"/>
        </w:rPr>
        <w:t xml:space="preserve"> a</w:t>
      </w:r>
      <w:r w:rsidRPr="00BD6466">
        <w:rPr>
          <w:sz w:val="22"/>
          <w:szCs w:val="22"/>
          <w:lang w:val="ro-MD"/>
        </w:rPr>
        <w:t xml:space="preserve"> oricăror dispute care pot apărea ca urmare a proiectului.</w:t>
      </w:r>
    </w:p>
    <w:p w14:paraId="1B3C3BCF" w14:textId="77777777" w:rsidR="00A764EB" w:rsidRPr="00BD6466" w:rsidRDefault="00A764EB">
      <w:pPr>
        <w:jc w:val="both"/>
        <w:rPr>
          <w:sz w:val="22"/>
          <w:szCs w:val="22"/>
          <w:lang w:val="ro-MD"/>
        </w:rPr>
      </w:pPr>
    </w:p>
    <w:p w14:paraId="7F36FBB1" w14:textId="4F51212D" w:rsidR="00402DE7" w:rsidRPr="00BD6466" w:rsidRDefault="00402DE7" w:rsidP="00DF5A56">
      <w:pPr>
        <w:numPr>
          <w:ilvl w:val="0"/>
          <w:numId w:val="1"/>
        </w:numPr>
        <w:pBdr>
          <w:top w:val="nil"/>
          <w:left w:val="nil"/>
          <w:bottom w:val="nil"/>
          <w:right w:val="nil"/>
          <w:between w:val="nil"/>
        </w:pBdr>
        <w:spacing w:after="240"/>
        <w:ind w:left="567"/>
        <w:jc w:val="both"/>
        <w:rPr>
          <w:sz w:val="22"/>
          <w:szCs w:val="22"/>
          <w:lang w:val="ro-MD"/>
        </w:rPr>
      </w:pPr>
      <w:r w:rsidRPr="00BD6466">
        <w:rPr>
          <w:sz w:val="22"/>
          <w:szCs w:val="22"/>
          <w:lang w:val="ro-MD"/>
        </w:rPr>
        <w:t xml:space="preserve">Identificarea și implementarea acțiunilor </w:t>
      </w:r>
      <w:r w:rsidR="008D5F67" w:rsidRPr="00BD6466">
        <w:rPr>
          <w:sz w:val="22"/>
          <w:szCs w:val="22"/>
          <w:lang w:val="ro-MD"/>
        </w:rPr>
        <w:t>corespunzătoare</w:t>
      </w:r>
      <w:r w:rsidRPr="00BD6466">
        <w:rPr>
          <w:sz w:val="22"/>
          <w:szCs w:val="22"/>
          <w:lang w:val="ro-MD"/>
        </w:rPr>
        <w:t>, reciproc acceptabile și benefice pentru toate părțile.</w:t>
      </w:r>
    </w:p>
    <w:p w14:paraId="6D0E761C" w14:textId="528F7283" w:rsidR="00A764EB" w:rsidRPr="00BD6466" w:rsidRDefault="009129E8" w:rsidP="00DF5A56">
      <w:pPr>
        <w:numPr>
          <w:ilvl w:val="0"/>
          <w:numId w:val="1"/>
        </w:numPr>
        <w:pBdr>
          <w:top w:val="nil"/>
          <w:left w:val="nil"/>
          <w:bottom w:val="nil"/>
          <w:right w:val="nil"/>
          <w:between w:val="nil"/>
        </w:pBdr>
        <w:spacing w:after="240"/>
        <w:ind w:left="567"/>
        <w:jc w:val="both"/>
        <w:rPr>
          <w:sz w:val="22"/>
          <w:szCs w:val="22"/>
          <w:lang w:val="ro-MD"/>
        </w:rPr>
      </w:pPr>
      <w:r w:rsidRPr="00BD6466">
        <w:rPr>
          <w:sz w:val="22"/>
          <w:szCs w:val="22"/>
          <w:lang w:val="ro-MD"/>
        </w:rPr>
        <w:t xml:space="preserve">Asigurarea că </w:t>
      </w:r>
      <w:r w:rsidR="00886D08" w:rsidRPr="00BD6466">
        <w:rPr>
          <w:sz w:val="22"/>
          <w:szCs w:val="22"/>
          <w:lang w:val="ro-MD"/>
        </w:rPr>
        <w:t xml:space="preserve">reclamațiile sunt </w:t>
      </w:r>
      <w:r w:rsidRPr="00BD6466">
        <w:rPr>
          <w:sz w:val="22"/>
          <w:szCs w:val="22"/>
          <w:lang w:val="ro-MD"/>
        </w:rPr>
        <w:t>satisf</w:t>
      </w:r>
      <w:r w:rsidR="00886D08" w:rsidRPr="00BD6466">
        <w:rPr>
          <w:sz w:val="22"/>
          <w:szCs w:val="22"/>
          <w:lang w:val="ro-MD"/>
        </w:rPr>
        <w:t>ăcute</w:t>
      </w:r>
      <w:r w:rsidRPr="00BD6466">
        <w:rPr>
          <w:sz w:val="22"/>
          <w:szCs w:val="22"/>
          <w:lang w:val="ro-MD"/>
        </w:rPr>
        <w:t>; și</w:t>
      </w:r>
    </w:p>
    <w:p w14:paraId="55C61E9E" w14:textId="2BF7B32F" w:rsidR="00A764EB" w:rsidRPr="00BD6466" w:rsidRDefault="00C805AD" w:rsidP="00DF5A56">
      <w:pPr>
        <w:numPr>
          <w:ilvl w:val="0"/>
          <w:numId w:val="1"/>
        </w:numPr>
        <w:pBdr>
          <w:top w:val="nil"/>
          <w:left w:val="nil"/>
          <w:bottom w:val="nil"/>
          <w:right w:val="nil"/>
          <w:between w:val="nil"/>
        </w:pBdr>
        <w:spacing w:after="240"/>
        <w:ind w:left="567"/>
        <w:jc w:val="both"/>
        <w:rPr>
          <w:sz w:val="22"/>
          <w:szCs w:val="22"/>
          <w:lang w:val="ro-MD"/>
        </w:rPr>
      </w:pPr>
      <w:r w:rsidRPr="00BD6466">
        <w:rPr>
          <w:color w:val="000000"/>
          <w:sz w:val="22"/>
          <w:szCs w:val="22"/>
          <w:lang w:val="ro-MD"/>
        </w:rPr>
        <w:t>Evitarea recursului la procedurile judiciare</w:t>
      </w:r>
      <w:r w:rsidR="002E7ABD" w:rsidRPr="00BD6466">
        <w:rPr>
          <w:color w:val="000000"/>
          <w:sz w:val="22"/>
          <w:szCs w:val="22"/>
          <w:lang w:val="ro-MD"/>
        </w:rPr>
        <w:t>.</w:t>
      </w:r>
    </w:p>
    <w:p w14:paraId="4BFC304A" w14:textId="37CB1FE2" w:rsidR="006F75A5" w:rsidRPr="00BD6466" w:rsidRDefault="00EE0E24" w:rsidP="005F06DE">
      <w:pPr>
        <w:jc w:val="both"/>
        <w:rPr>
          <w:sz w:val="22"/>
          <w:szCs w:val="22"/>
          <w:lang w:val="ro-MD"/>
        </w:rPr>
      </w:pPr>
      <w:r w:rsidRPr="00BD6466">
        <w:rPr>
          <w:sz w:val="22"/>
          <w:szCs w:val="22"/>
          <w:lang w:val="ro-MD"/>
        </w:rPr>
        <w:t>Legislația Republicii Moldova permite persoanelor afectate o opțiune de a solicita despăgubiri prin instanțe, în temeiul Codului funciar, Legea privind exproprierea pentru uz public, Legea contenciosului administrativ, nr. 793-XIV din 10 februarie 2000, Legea contenciosului administrativ, nr. 793 -XIV din 10 februarie 2000 și Cod</w:t>
      </w:r>
      <w:r w:rsidR="00D261D3" w:rsidRPr="00BD6466">
        <w:rPr>
          <w:sz w:val="22"/>
          <w:szCs w:val="22"/>
          <w:lang w:val="ro-MD"/>
        </w:rPr>
        <w:t>ul</w:t>
      </w:r>
      <w:r w:rsidRPr="00BD6466">
        <w:rPr>
          <w:sz w:val="22"/>
          <w:szCs w:val="22"/>
          <w:lang w:val="ro-MD"/>
        </w:rPr>
        <w:t xml:space="preserve"> de procedură civilă, nr. 225-XV din 30 mai 2003, Cod</w:t>
      </w:r>
      <w:r w:rsidR="007779BF" w:rsidRPr="00BD6466">
        <w:rPr>
          <w:sz w:val="22"/>
          <w:szCs w:val="22"/>
          <w:lang w:val="ro-MD"/>
        </w:rPr>
        <w:t>ul</w:t>
      </w:r>
      <w:r w:rsidRPr="00BD6466">
        <w:rPr>
          <w:sz w:val="22"/>
          <w:szCs w:val="22"/>
          <w:lang w:val="ro-MD"/>
        </w:rPr>
        <w:t xml:space="preserve"> administrativ (nr. 116, 19-07-2018).</w:t>
      </w:r>
      <w:r w:rsidR="0050763F" w:rsidRPr="00BD6466">
        <w:rPr>
          <w:lang w:val="ro-MD"/>
        </w:rPr>
        <w:t xml:space="preserve"> </w:t>
      </w:r>
      <w:r w:rsidR="0050763F" w:rsidRPr="00BD6466">
        <w:rPr>
          <w:sz w:val="22"/>
          <w:szCs w:val="22"/>
          <w:lang w:val="ro-MD"/>
        </w:rPr>
        <w:t xml:space="preserve">Mai exact, aceste legi oferă cadrul </w:t>
      </w:r>
      <w:r w:rsidR="0056405E" w:rsidRPr="00BD6466">
        <w:rPr>
          <w:sz w:val="22"/>
          <w:szCs w:val="22"/>
          <w:lang w:val="ro-MD"/>
        </w:rPr>
        <w:t>conform căruia</w:t>
      </w:r>
      <w:r w:rsidR="0050763F" w:rsidRPr="00BD6466">
        <w:rPr>
          <w:sz w:val="22"/>
          <w:szCs w:val="22"/>
          <w:lang w:val="ro-MD"/>
        </w:rPr>
        <w:t xml:space="preserve"> poate fi </w:t>
      </w:r>
      <w:r w:rsidR="0056405E" w:rsidRPr="00BD6466">
        <w:rPr>
          <w:sz w:val="22"/>
          <w:szCs w:val="22"/>
          <w:lang w:val="ro-MD"/>
        </w:rPr>
        <w:t>elaborat</w:t>
      </w:r>
      <w:r w:rsidR="0050763F" w:rsidRPr="00BD6466">
        <w:rPr>
          <w:sz w:val="22"/>
          <w:szCs w:val="22"/>
          <w:lang w:val="ro-MD"/>
        </w:rPr>
        <w:t xml:space="preserve"> un mecanism </w:t>
      </w:r>
      <w:r w:rsidR="007A67DD" w:rsidRPr="00BD6466">
        <w:rPr>
          <w:sz w:val="22"/>
          <w:szCs w:val="22"/>
          <w:lang w:val="ro-MD"/>
        </w:rPr>
        <w:t>pentru</w:t>
      </w:r>
      <w:r w:rsidR="00820A6F" w:rsidRPr="00BD6466">
        <w:rPr>
          <w:sz w:val="22"/>
          <w:szCs w:val="22"/>
          <w:lang w:val="ro-MD"/>
        </w:rPr>
        <w:t xml:space="preserve"> </w:t>
      </w:r>
      <w:r w:rsidR="0050763F" w:rsidRPr="00BD6466">
        <w:rPr>
          <w:sz w:val="22"/>
          <w:szCs w:val="22"/>
          <w:lang w:val="ro-MD"/>
        </w:rPr>
        <w:t>reclamați</w:t>
      </w:r>
      <w:r w:rsidR="00820A6F" w:rsidRPr="00BD6466">
        <w:rPr>
          <w:sz w:val="22"/>
          <w:szCs w:val="22"/>
          <w:lang w:val="ro-MD"/>
        </w:rPr>
        <w:t>i</w:t>
      </w:r>
      <w:r w:rsidR="0050763F" w:rsidRPr="00BD6466">
        <w:rPr>
          <w:sz w:val="22"/>
          <w:szCs w:val="22"/>
          <w:lang w:val="ro-MD"/>
        </w:rPr>
        <w:t xml:space="preserve"> în scopul relocării și achiziției de terenuri, inclusiv:</w:t>
      </w:r>
    </w:p>
    <w:p w14:paraId="27CE77D3" w14:textId="77777777" w:rsidR="00A764EB" w:rsidRPr="00BD6466" w:rsidRDefault="00A764EB">
      <w:pPr>
        <w:jc w:val="both"/>
        <w:rPr>
          <w:sz w:val="22"/>
          <w:szCs w:val="22"/>
          <w:lang w:val="ro-MD"/>
        </w:rPr>
      </w:pPr>
    </w:p>
    <w:p w14:paraId="3891B8A0" w14:textId="38CFEE83" w:rsidR="000F7A68" w:rsidRPr="00BD6466" w:rsidRDefault="00F9398A" w:rsidP="00DF5A56">
      <w:pPr>
        <w:numPr>
          <w:ilvl w:val="0"/>
          <w:numId w:val="1"/>
        </w:numPr>
        <w:pBdr>
          <w:top w:val="nil"/>
          <w:left w:val="nil"/>
          <w:bottom w:val="nil"/>
          <w:right w:val="nil"/>
          <w:between w:val="nil"/>
        </w:pBdr>
        <w:spacing w:after="240"/>
        <w:ind w:left="567"/>
        <w:jc w:val="both"/>
        <w:rPr>
          <w:sz w:val="22"/>
          <w:szCs w:val="22"/>
          <w:lang w:val="ro-MD"/>
        </w:rPr>
      </w:pPr>
      <w:r w:rsidRPr="00BD6466">
        <w:rPr>
          <w:sz w:val="22"/>
          <w:szCs w:val="22"/>
          <w:lang w:val="ro-MD"/>
        </w:rPr>
        <w:t>Se prevede recurs împotriva condițiilor de expropriere în termen de 45 de zile de la notificare</w:t>
      </w:r>
      <w:r w:rsidR="0038262F" w:rsidRPr="00BD6466">
        <w:rPr>
          <w:sz w:val="22"/>
          <w:szCs w:val="22"/>
          <w:lang w:val="ro-MD"/>
        </w:rPr>
        <w:t xml:space="preserve">. Astfel de contestații sunt soluționate în termen de 30 de zile de la </w:t>
      </w:r>
      <w:r w:rsidR="008C7F42" w:rsidRPr="00BD6466">
        <w:rPr>
          <w:sz w:val="22"/>
          <w:szCs w:val="22"/>
          <w:lang w:val="ro-MD"/>
        </w:rPr>
        <w:t>re</w:t>
      </w:r>
      <w:r w:rsidR="00AE1A08" w:rsidRPr="00BD6466">
        <w:rPr>
          <w:sz w:val="22"/>
          <w:szCs w:val="22"/>
          <w:lang w:val="ro-MD"/>
        </w:rPr>
        <w:t>curs</w:t>
      </w:r>
      <w:r w:rsidR="0038262F" w:rsidRPr="00BD6466">
        <w:rPr>
          <w:sz w:val="22"/>
          <w:szCs w:val="22"/>
          <w:lang w:val="ro-MD"/>
        </w:rPr>
        <w:t xml:space="preserve"> de către un comitet</w:t>
      </w:r>
      <w:r w:rsidR="00AE1A08" w:rsidRPr="00BD6466">
        <w:rPr>
          <w:rStyle w:val="af7"/>
          <w:color w:val="000000"/>
          <w:sz w:val="22"/>
          <w:szCs w:val="22"/>
          <w:lang w:val="ro-MD"/>
        </w:rPr>
        <w:footnoteReference w:id="9"/>
      </w:r>
      <w:r w:rsidR="0038262F" w:rsidRPr="00BD6466">
        <w:rPr>
          <w:sz w:val="22"/>
          <w:szCs w:val="22"/>
          <w:lang w:val="ro-MD"/>
        </w:rPr>
        <w:t>, inclusiv trei specialiști și trei proprietari de terenuri.</w:t>
      </w:r>
      <w:r w:rsidR="00C00802" w:rsidRPr="00BD6466">
        <w:rPr>
          <w:sz w:val="22"/>
          <w:szCs w:val="22"/>
          <w:lang w:val="ro-MD"/>
        </w:rPr>
        <w:t xml:space="preserve"> </w:t>
      </w:r>
      <w:r w:rsidR="00857DD4" w:rsidRPr="00BD6466">
        <w:rPr>
          <w:sz w:val="22"/>
          <w:szCs w:val="22"/>
          <w:lang w:val="ro-MD"/>
        </w:rPr>
        <w:t>Părțile trebuie notificate în termen de cinci zile de la adoptarea deciziei comitetului, care ar servi drept bază pentru compensații (Legea privind exproprierea pentru uz public);</w:t>
      </w:r>
    </w:p>
    <w:p w14:paraId="3B31F793" w14:textId="7A82DFCD" w:rsidR="00F04531" w:rsidRPr="00BD6466" w:rsidRDefault="007B2638" w:rsidP="00DF5A56">
      <w:pPr>
        <w:numPr>
          <w:ilvl w:val="0"/>
          <w:numId w:val="1"/>
        </w:numPr>
        <w:pBdr>
          <w:top w:val="nil"/>
          <w:left w:val="nil"/>
          <w:bottom w:val="nil"/>
          <w:right w:val="nil"/>
          <w:between w:val="nil"/>
        </w:pBdr>
        <w:spacing w:after="240"/>
        <w:ind w:left="567"/>
        <w:jc w:val="both"/>
        <w:rPr>
          <w:sz w:val="22"/>
          <w:szCs w:val="22"/>
          <w:lang w:val="ro-MD"/>
        </w:rPr>
      </w:pPr>
      <w:r w:rsidRPr="00BD6466">
        <w:rPr>
          <w:sz w:val="22"/>
          <w:szCs w:val="22"/>
          <w:lang w:val="ro-MD"/>
        </w:rPr>
        <w:t xml:space="preserve">Dacă părțile nu pot conveni asupra termenilor, exproprierea din motive de utilizare publică poate avea loc numai </w:t>
      </w:r>
      <w:r w:rsidR="00307EFE" w:rsidRPr="00BD6466">
        <w:rPr>
          <w:sz w:val="22"/>
          <w:szCs w:val="22"/>
          <w:lang w:val="ro-MD"/>
        </w:rPr>
        <w:t>în</w:t>
      </w:r>
      <w:r w:rsidRPr="00BD6466">
        <w:rPr>
          <w:sz w:val="22"/>
          <w:szCs w:val="22"/>
          <w:lang w:val="ro-MD"/>
        </w:rPr>
        <w:t xml:space="preserve"> baza unei </w:t>
      </w:r>
      <w:r w:rsidR="002A42D5" w:rsidRPr="00BD6466">
        <w:rPr>
          <w:sz w:val="22"/>
          <w:szCs w:val="22"/>
          <w:lang w:val="ro-MD"/>
        </w:rPr>
        <w:t xml:space="preserve">hotărâri judecătorești </w:t>
      </w:r>
      <w:r w:rsidRPr="00BD6466">
        <w:rPr>
          <w:sz w:val="22"/>
          <w:szCs w:val="22"/>
          <w:lang w:val="ro-MD"/>
        </w:rPr>
        <w:t xml:space="preserve">și a rambursării preliminare. </w:t>
      </w:r>
      <w:r w:rsidR="005B1D78" w:rsidRPr="00BD6466">
        <w:rPr>
          <w:sz w:val="22"/>
          <w:szCs w:val="22"/>
          <w:lang w:val="ro-MD"/>
        </w:rPr>
        <w:t>În acest caz, instanța numește experți relevanți pentru a determina nivelul compensației. Plata trebuie efectuată în termen de 30 de zile de la decizia instanței (Legea privind exproprierea pentru uz public).</w:t>
      </w:r>
      <w:r w:rsidR="002F4D66" w:rsidRPr="00BD6466">
        <w:rPr>
          <w:sz w:val="22"/>
          <w:szCs w:val="22"/>
          <w:lang w:val="ro-MD"/>
        </w:rPr>
        <w:t xml:space="preserve"> </w:t>
      </w:r>
    </w:p>
    <w:p w14:paraId="39DF573F" w14:textId="3A9D81C1" w:rsidR="0097428C" w:rsidRPr="00BD6466" w:rsidRDefault="003D1554" w:rsidP="00DF5A56">
      <w:pPr>
        <w:numPr>
          <w:ilvl w:val="0"/>
          <w:numId w:val="1"/>
        </w:numPr>
        <w:pBdr>
          <w:top w:val="nil"/>
          <w:left w:val="nil"/>
          <w:bottom w:val="nil"/>
          <w:right w:val="nil"/>
          <w:between w:val="nil"/>
        </w:pBdr>
        <w:spacing w:after="240"/>
        <w:ind w:left="567"/>
        <w:jc w:val="both"/>
        <w:rPr>
          <w:sz w:val="22"/>
          <w:szCs w:val="22"/>
          <w:lang w:val="ro-MD"/>
        </w:rPr>
      </w:pPr>
      <w:bookmarkStart w:id="6" w:name="_3rdcrjn" w:colFirst="0" w:colLast="0"/>
      <w:bookmarkEnd w:id="6"/>
      <w:r w:rsidRPr="00BD6466">
        <w:rPr>
          <w:sz w:val="22"/>
          <w:szCs w:val="22"/>
          <w:lang w:val="ro-MD"/>
        </w:rPr>
        <w:t xml:space="preserve">Petiționarii care nu sunt de acord cu deciziile persoanei sau entității oficiale care au examinat petiția, au dreptul să facă apel la instanța administrativă în termen de 30 de zile (Codul administrativ nr. 116 din 19.07.2018); și </w:t>
      </w:r>
    </w:p>
    <w:p w14:paraId="45004DC4" w14:textId="618C38E2" w:rsidR="00FE0336" w:rsidRPr="00BD6466" w:rsidRDefault="00FE0336" w:rsidP="00DF5A56">
      <w:pPr>
        <w:numPr>
          <w:ilvl w:val="0"/>
          <w:numId w:val="1"/>
        </w:numPr>
        <w:pBdr>
          <w:top w:val="nil"/>
          <w:left w:val="nil"/>
          <w:bottom w:val="nil"/>
          <w:right w:val="nil"/>
          <w:between w:val="nil"/>
        </w:pBdr>
        <w:spacing w:after="240"/>
        <w:ind w:left="567"/>
        <w:jc w:val="both"/>
        <w:rPr>
          <w:sz w:val="22"/>
          <w:szCs w:val="22"/>
          <w:lang w:val="ro-MD"/>
        </w:rPr>
      </w:pPr>
      <w:bookmarkStart w:id="7" w:name="_26in1rg" w:colFirst="0" w:colLast="0"/>
      <w:bookmarkEnd w:id="7"/>
      <w:r w:rsidRPr="00BD6466">
        <w:rPr>
          <w:sz w:val="22"/>
          <w:szCs w:val="22"/>
          <w:lang w:val="ro-MD"/>
        </w:rPr>
        <w:t xml:space="preserve">Dreptul oricărei persoane interesate de a face apel la o instanță pentru a-și apăra drepturile care au fost încălcate sau contestate și libertățile și interesele sale legitime (articolul 5 din Codul de procedură civilă, nr. 225-XV din 30 mai 2003 ). </w:t>
      </w:r>
    </w:p>
    <w:p w14:paraId="5E7E45DD" w14:textId="01C77FCE" w:rsidR="004F0715" w:rsidRPr="00BD6466" w:rsidRDefault="004F0715">
      <w:pPr>
        <w:jc w:val="both"/>
        <w:rPr>
          <w:sz w:val="22"/>
          <w:szCs w:val="22"/>
          <w:lang w:val="ro-MD"/>
        </w:rPr>
      </w:pPr>
      <w:r w:rsidRPr="00BD6466">
        <w:rPr>
          <w:sz w:val="22"/>
          <w:szCs w:val="22"/>
          <w:lang w:val="ro-MD"/>
        </w:rPr>
        <w:t xml:space="preserve">În baza prevederilor existente în legislația </w:t>
      </w:r>
      <w:r w:rsidR="00A34E41" w:rsidRPr="00BD6466">
        <w:rPr>
          <w:sz w:val="22"/>
          <w:szCs w:val="22"/>
          <w:lang w:val="ro-MD"/>
        </w:rPr>
        <w:t>Republicii Moldova</w:t>
      </w:r>
      <w:r w:rsidRPr="00BD6466">
        <w:rPr>
          <w:sz w:val="22"/>
          <w:szCs w:val="22"/>
          <w:lang w:val="ro-MD"/>
        </w:rPr>
        <w:t>, conformitatea cu S</w:t>
      </w:r>
      <w:r w:rsidR="00A34E41" w:rsidRPr="00BD6466">
        <w:rPr>
          <w:sz w:val="22"/>
          <w:szCs w:val="22"/>
          <w:lang w:val="ro-MD"/>
        </w:rPr>
        <w:t>M</w:t>
      </w:r>
      <w:r w:rsidRPr="00BD6466">
        <w:rPr>
          <w:sz w:val="22"/>
          <w:szCs w:val="22"/>
          <w:lang w:val="ro-MD"/>
        </w:rPr>
        <w:t>S5 poate fi realizată în următoarele domenii:</w:t>
      </w:r>
    </w:p>
    <w:p w14:paraId="5E99B633" w14:textId="77777777" w:rsidR="004F0715" w:rsidRPr="00BD6466" w:rsidRDefault="004F0715">
      <w:pPr>
        <w:jc w:val="both"/>
        <w:rPr>
          <w:sz w:val="22"/>
          <w:szCs w:val="22"/>
          <w:lang w:val="ro-MD"/>
        </w:rPr>
      </w:pPr>
    </w:p>
    <w:p w14:paraId="75DC84E6" w14:textId="2523F4D1" w:rsidR="00F16C20" w:rsidRPr="00BD6466" w:rsidRDefault="00CF7D33" w:rsidP="00DF5A56">
      <w:pPr>
        <w:numPr>
          <w:ilvl w:val="0"/>
          <w:numId w:val="1"/>
        </w:numPr>
        <w:pBdr>
          <w:top w:val="nil"/>
          <w:left w:val="nil"/>
          <w:bottom w:val="nil"/>
          <w:right w:val="nil"/>
          <w:between w:val="nil"/>
        </w:pBdr>
        <w:spacing w:after="240"/>
        <w:ind w:left="709"/>
        <w:jc w:val="both"/>
        <w:rPr>
          <w:color w:val="000000"/>
          <w:sz w:val="22"/>
          <w:szCs w:val="22"/>
          <w:lang w:val="ro-MD"/>
        </w:rPr>
      </w:pPr>
      <w:r w:rsidRPr="00BD6466">
        <w:rPr>
          <w:color w:val="000000"/>
          <w:sz w:val="22"/>
          <w:szCs w:val="22"/>
          <w:lang w:val="ro-MD"/>
        </w:rPr>
        <w:t>T</w:t>
      </w:r>
      <w:r w:rsidR="00327DC0" w:rsidRPr="00BD6466">
        <w:rPr>
          <w:color w:val="000000"/>
          <w:sz w:val="22"/>
          <w:szCs w:val="22"/>
          <w:lang w:val="ro-MD"/>
        </w:rPr>
        <w:t xml:space="preserve">rebuie să fie disponibil </w:t>
      </w:r>
      <w:r w:rsidRPr="00BD6466">
        <w:rPr>
          <w:color w:val="000000"/>
          <w:sz w:val="22"/>
          <w:szCs w:val="22"/>
          <w:lang w:val="ro-MD"/>
        </w:rPr>
        <w:t>u</w:t>
      </w:r>
      <w:r w:rsidR="00F16C20" w:rsidRPr="00BD6466">
        <w:rPr>
          <w:color w:val="000000"/>
          <w:sz w:val="22"/>
          <w:szCs w:val="22"/>
          <w:lang w:val="ro-MD"/>
        </w:rPr>
        <w:t>n mecanism pentru reclamații pentru a permite PAP să conteste orice decizie, practică sau activitate care decurge din compensarea terenurilor sau a altor active asupra cărora nu au fost de acord.</w:t>
      </w:r>
    </w:p>
    <w:p w14:paraId="73DF1BF8" w14:textId="78E4A84B" w:rsidR="00397970" w:rsidRPr="00BD6466" w:rsidRDefault="001E334C" w:rsidP="00DF5A56">
      <w:pPr>
        <w:numPr>
          <w:ilvl w:val="0"/>
          <w:numId w:val="1"/>
        </w:numPr>
        <w:pBdr>
          <w:top w:val="nil"/>
          <w:left w:val="nil"/>
          <w:bottom w:val="nil"/>
          <w:right w:val="nil"/>
          <w:between w:val="nil"/>
        </w:pBdr>
        <w:spacing w:after="240"/>
        <w:ind w:left="709"/>
        <w:jc w:val="both"/>
        <w:rPr>
          <w:sz w:val="22"/>
          <w:szCs w:val="22"/>
          <w:lang w:val="ro-MD"/>
        </w:rPr>
      </w:pPr>
      <w:r w:rsidRPr="00BD6466">
        <w:rPr>
          <w:sz w:val="22"/>
          <w:szCs w:val="22"/>
          <w:lang w:val="ro-MD"/>
        </w:rPr>
        <w:t>PAP vor fi pe deplin informate cu privire la drepturile lor și cu privire la procedurile de soluționare a reclamațiilor, fie verbal, fie în scris, în timpul consultării, al sondajului și al perioadei de compensare.</w:t>
      </w:r>
    </w:p>
    <w:p w14:paraId="2830DA12" w14:textId="12EBA846" w:rsidR="0082654B" w:rsidRPr="00BD6466" w:rsidRDefault="00841F39" w:rsidP="00DF5A56">
      <w:pPr>
        <w:numPr>
          <w:ilvl w:val="0"/>
          <w:numId w:val="1"/>
        </w:numPr>
        <w:pBdr>
          <w:top w:val="nil"/>
          <w:left w:val="nil"/>
          <w:bottom w:val="nil"/>
          <w:right w:val="nil"/>
          <w:between w:val="nil"/>
        </w:pBdr>
        <w:spacing w:after="240"/>
        <w:ind w:left="709"/>
        <w:jc w:val="both"/>
        <w:rPr>
          <w:sz w:val="22"/>
          <w:szCs w:val="22"/>
          <w:lang w:val="ro-MD"/>
        </w:rPr>
      </w:pPr>
      <w:r w:rsidRPr="00BD6466">
        <w:rPr>
          <w:sz w:val="22"/>
          <w:szCs w:val="22"/>
          <w:lang w:val="ro-MD"/>
        </w:rPr>
        <w:t xml:space="preserve">Se va avea întotdeauna grijă </w:t>
      </w:r>
      <w:r w:rsidR="00A10774" w:rsidRPr="00BD6466">
        <w:rPr>
          <w:sz w:val="22"/>
          <w:szCs w:val="22"/>
          <w:lang w:val="ro-MD"/>
        </w:rPr>
        <w:t xml:space="preserve">ca nemulțumirile să fie </w:t>
      </w:r>
      <w:r w:rsidRPr="00BD6466">
        <w:rPr>
          <w:sz w:val="22"/>
          <w:szCs w:val="22"/>
          <w:lang w:val="ro-MD"/>
        </w:rPr>
        <w:t>prev</w:t>
      </w:r>
      <w:r w:rsidR="00A10774" w:rsidRPr="00BD6466">
        <w:rPr>
          <w:sz w:val="22"/>
          <w:szCs w:val="22"/>
          <w:lang w:val="ro-MD"/>
        </w:rPr>
        <w:t>enite</w:t>
      </w:r>
      <w:r w:rsidRPr="00BD6466">
        <w:rPr>
          <w:sz w:val="22"/>
          <w:szCs w:val="22"/>
          <w:lang w:val="ro-MD"/>
        </w:rPr>
        <w:t xml:space="preserve">, decât să treacă printr-un proces de </w:t>
      </w:r>
      <w:r w:rsidR="00F06D31" w:rsidRPr="00BD6466">
        <w:rPr>
          <w:sz w:val="22"/>
          <w:szCs w:val="22"/>
          <w:lang w:val="ro-MD"/>
        </w:rPr>
        <w:t>soluționare</w:t>
      </w:r>
      <w:r w:rsidRPr="00BD6466">
        <w:rPr>
          <w:sz w:val="22"/>
          <w:szCs w:val="22"/>
          <w:lang w:val="ro-MD"/>
        </w:rPr>
        <w:t xml:space="preserve">. Acest lucru poate fi obținut prin proiectarea și implementarea </w:t>
      </w:r>
      <w:r w:rsidR="00101E74" w:rsidRPr="00BD6466">
        <w:rPr>
          <w:sz w:val="22"/>
          <w:szCs w:val="22"/>
          <w:lang w:val="ro-MD"/>
        </w:rPr>
        <w:t xml:space="preserve">minuțioasă a </w:t>
      </w:r>
      <w:r w:rsidRPr="00BD6466">
        <w:rPr>
          <w:sz w:val="22"/>
          <w:szCs w:val="22"/>
          <w:lang w:val="ro-MD"/>
        </w:rPr>
        <w:t>P</w:t>
      </w:r>
      <w:r w:rsidR="00F06D31" w:rsidRPr="00BD6466">
        <w:rPr>
          <w:sz w:val="22"/>
          <w:szCs w:val="22"/>
          <w:lang w:val="ro-MD"/>
        </w:rPr>
        <w:t>AR</w:t>
      </w:r>
      <w:r w:rsidRPr="00BD6466">
        <w:rPr>
          <w:sz w:val="22"/>
          <w:szCs w:val="22"/>
          <w:lang w:val="ro-MD"/>
        </w:rPr>
        <w:t xml:space="preserve">, prin asigurarea participării și consultării depline cu PAP și prin stabilirea unei comunicări și coordonări extinse între comunitate, UIP și </w:t>
      </w:r>
      <w:r w:rsidR="00445F81" w:rsidRPr="00BD6466">
        <w:rPr>
          <w:sz w:val="22"/>
          <w:szCs w:val="22"/>
          <w:lang w:val="ro-MD"/>
        </w:rPr>
        <w:t>administrațiile</w:t>
      </w:r>
      <w:r w:rsidRPr="00BD6466">
        <w:rPr>
          <w:sz w:val="22"/>
          <w:szCs w:val="22"/>
          <w:lang w:val="ro-MD"/>
        </w:rPr>
        <w:t xml:space="preserve"> locale în general.</w:t>
      </w:r>
    </w:p>
    <w:p w14:paraId="461FE37D" w14:textId="63C84BEE" w:rsidR="00604188" w:rsidRPr="00BD6466" w:rsidRDefault="00604188" w:rsidP="00DF5A56">
      <w:pPr>
        <w:numPr>
          <w:ilvl w:val="0"/>
          <w:numId w:val="1"/>
        </w:numPr>
        <w:pBdr>
          <w:top w:val="nil"/>
          <w:left w:val="nil"/>
          <w:bottom w:val="nil"/>
          <w:right w:val="nil"/>
          <w:between w:val="nil"/>
        </w:pBdr>
        <w:spacing w:after="240"/>
        <w:ind w:left="709"/>
        <w:jc w:val="both"/>
        <w:rPr>
          <w:sz w:val="22"/>
          <w:szCs w:val="22"/>
          <w:lang w:val="ro-MD"/>
        </w:rPr>
      </w:pPr>
      <w:r w:rsidRPr="00BD6466">
        <w:rPr>
          <w:sz w:val="22"/>
          <w:szCs w:val="22"/>
          <w:lang w:val="ro-MD"/>
        </w:rPr>
        <w:t>Procedura de depunere a r</w:t>
      </w:r>
      <w:r w:rsidR="00CA4947" w:rsidRPr="00BD6466">
        <w:rPr>
          <w:sz w:val="22"/>
          <w:szCs w:val="22"/>
          <w:lang w:val="ro-MD"/>
        </w:rPr>
        <w:t>eclamațiilor</w:t>
      </w:r>
      <w:r w:rsidRPr="00BD6466">
        <w:rPr>
          <w:sz w:val="22"/>
          <w:szCs w:val="22"/>
          <w:lang w:val="ro-MD"/>
        </w:rPr>
        <w:t xml:space="preserve"> ar trebui să fie simplă</w:t>
      </w:r>
      <w:r w:rsidR="00162D3D" w:rsidRPr="00BD6466">
        <w:rPr>
          <w:sz w:val="22"/>
          <w:szCs w:val="22"/>
          <w:lang w:val="ro-MD"/>
        </w:rPr>
        <w:t>,</w:t>
      </w:r>
      <w:r w:rsidRPr="00BD6466">
        <w:rPr>
          <w:sz w:val="22"/>
          <w:szCs w:val="22"/>
          <w:lang w:val="ro-MD"/>
        </w:rPr>
        <w:t xml:space="preserve"> </w:t>
      </w:r>
      <w:r w:rsidR="00336B27" w:rsidRPr="00BD6466">
        <w:rPr>
          <w:sz w:val="22"/>
          <w:szCs w:val="22"/>
          <w:lang w:val="ro-MD"/>
        </w:rPr>
        <w:t xml:space="preserve">astfel </w:t>
      </w:r>
      <w:r w:rsidR="00CC5345" w:rsidRPr="00BD6466">
        <w:rPr>
          <w:sz w:val="22"/>
          <w:szCs w:val="22"/>
          <w:lang w:val="ro-MD"/>
        </w:rPr>
        <w:t xml:space="preserve">încât să </w:t>
      </w:r>
      <w:r w:rsidRPr="00BD6466">
        <w:rPr>
          <w:sz w:val="22"/>
          <w:szCs w:val="22"/>
          <w:lang w:val="ro-MD"/>
        </w:rPr>
        <w:t>permit</w:t>
      </w:r>
      <w:r w:rsidR="00CC5345" w:rsidRPr="00BD6466">
        <w:rPr>
          <w:sz w:val="22"/>
          <w:szCs w:val="22"/>
          <w:lang w:val="ro-MD"/>
        </w:rPr>
        <w:t>ă</w:t>
      </w:r>
      <w:r w:rsidRPr="00BD6466">
        <w:rPr>
          <w:sz w:val="22"/>
          <w:szCs w:val="22"/>
          <w:lang w:val="ro-MD"/>
        </w:rPr>
        <w:t xml:space="preserve"> </w:t>
      </w:r>
      <w:r w:rsidR="00162D3D" w:rsidRPr="00BD6466">
        <w:rPr>
          <w:sz w:val="22"/>
          <w:szCs w:val="22"/>
          <w:lang w:val="ro-MD"/>
        </w:rPr>
        <w:t xml:space="preserve">atât </w:t>
      </w:r>
      <w:r w:rsidR="003E1610" w:rsidRPr="00BD6466">
        <w:rPr>
          <w:sz w:val="22"/>
          <w:szCs w:val="22"/>
          <w:lang w:val="ro-MD"/>
        </w:rPr>
        <w:t>comunității locale</w:t>
      </w:r>
      <w:r w:rsidR="003151A9" w:rsidRPr="00BD6466">
        <w:rPr>
          <w:sz w:val="22"/>
          <w:szCs w:val="22"/>
          <w:lang w:val="ro-MD"/>
        </w:rPr>
        <w:t>,</w:t>
      </w:r>
      <w:r w:rsidR="003E1610" w:rsidRPr="00BD6466">
        <w:rPr>
          <w:sz w:val="22"/>
          <w:szCs w:val="22"/>
          <w:lang w:val="ro-MD"/>
        </w:rPr>
        <w:t xml:space="preserve"> </w:t>
      </w:r>
      <w:r w:rsidR="003151A9" w:rsidRPr="00BD6466">
        <w:rPr>
          <w:sz w:val="22"/>
          <w:szCs w:val="22"/>
          <w:lang w:val="ro-MD"/>
        </w:rPr>
        <w:t xml:space="preserve">cât </w:t>
      </w:r>
      <w:r w:rsidR="003E1610" w:rsidRPr="00BD6466">
        <w:rPr>
          <w:sz w:val="22"/>
          <w:szCs w:val="22"/>
          <w:lang w:val="ro-MD"/>
        </w:rPr>
        <w:t xml:space="preserve">și la nivel individual </w:t>
      </w:r>
      <w:r w:rsidRPr="00BD6466">
        <w:rPr>
          <w:sz w:val="22"/>
          <w:szCs w:val="22"/>
          <w:lang w:val="ro-MD"/>
        </w:rPr>
        <w:t>administrarea ușoară a tuturor etapelor</w:t>
      </w:r>
      <w:r w:rsidR="004F499B" w:rsidRPr="00BD6466">
        <w:rPr>
          <w:sz w:val="22"/>
          <w:szCs w:val="22"/>
          <w:lang w:val="ro-MD"/>
        </w:rPr>
        <w:t xml:space="preserve"> acestea</w:t>
      </w:r>
      <w:r w:rsidRPr="00BD6466">
        <w:rPr>
          <w:sz w:val="22"/>
          <w:szCs w:val="22"/>
          <w:lang w:val="ro-MD"/>
        </w:rPr>
        <w:t xml:space="preserve">; ar trebui să fie flexibilă, </w:t>
      </w:r>
      <w:r w:rsidR="00392359" w:rsidRPr="00BD6466">
        <w:rPr>
          <w:sz w:val="22"/>
          <w:szCs w:val="22"/>
          <w:lang w:val="ro-MD"/>
        </w:rPr>
        <w:t xml:space="preserve">deschis la diferite dovezi și soluționare corectă a </w:t>
      </w:r>
      <w:r w:rsidR="008F5DA5" w:rsidRPr="00BD6466">
        <w:rPr>
          <w:sz w:val="22"/>
          <w:szCs w:val="22"/>
          <w:lang w:val="ro-MD"/>
        </w:rPr>
        <w:t>reclamațiilor</w:t>
      </w:r>
      <w:r w:rsidR="00392359" w:rsidRPr="00BD6466">
        <w:rPr>
          <w:sz w:val="22"/>
          <w:szCs w:val="22"/>
          <w:lang w:val="ro-MD"/>
        </w:rPr>
        <w:t xml:space="preserve"> celor care și-au exprimat nemulțumirea și, prin urmare, solicită </w:t>
      </w:r>
      <w:r w:rsidR="00F2347E" w:rsidRPr="00BD6466">
        <w:rPr>
          <w:sz w:val="22"/>
          <w:szCs w:val="22"/>
          <w:lang w:val="ro-MD"/>
        </w:rPr>
        <w:t>remediere</w:t>
      </w:r>
      <w:r w:rsidRPr="00BD6466">
        <w:rPr>
          <w:sz w:val="22"/>
          <w:szCs w:val="22"/>
          <w:lang w:val="ro-MD"/>
        </w:rPr>
        <w:t>; și</w:t>
      </w:r>
    </w:p>
    <w:p w14:paraId="3F840246" w14:textId="29A586E7" w:rsidR="00540958" w:rsidRPr="00BD6466" w:rsidRDefault="007908D6" w:rsidP="00DF5A56">
      <w:pPr>
        <w:numPr>
          <w:ilvl w:val="0"/>
          <w:numId w:val="1"/>
        </w:numPr>
        <w:pBdr>
          <w:top w:val="nil"/>
          <w:left w:val="nil"/>
          <w:bottom w:val="nil"/>
          <w:right w:val="nil"/>
          <w:between w:val="nil"/>
        </w:pBdr>
        <w:spacing w:after="240"/>
        <w:ind w:left="709"/>
        <w:jc w:val="both"/>
        <w:rPr>
          <w:sz w:val="22"/>
          <w:szCs w:val="22"/>
          <w:lang w:val="ro-MD"/>
        </w:rPr>
      </w:pPr>
      <w:r w:rsidRPr="00BD6466">
        <w:rPr>
          <w:sz w:val="22"/>
          <w:szCs w:val="22"/>
          <w:lang w:val="ro-MD"/>
        </w:rPr>
        <w:t xml:space="preserve">Este important ca persoanelor sau comunităților să li se ofere informații clare și în timp util cu privire la progresul procedurii </w:t>
      </w:r>
      <w:r w:rsidR="00294ECB" w:rsidRPr="00BD6466">
        <w:rPr>
          <w:sz w:val="22"/>
          <w:szCs w:val="22"/>
          <w:lang w:val="ro-MD"/>
        </w:rPr>
        <w:t>privind</w:t>
      </w:r>
      <w:r w:rsidRPr="00BD6466">
        <w:rPr>
          <w:sz w:val="22"/>
          <w:szCs w:val="22"/>
          <w:lang w:val="ro-MD"/>
        </w:rPr>
        <w:t xml:space="preserve"> </w:t>
      </w:r>
      <w:r w:rsidR="00723AA2" w:rsidRPr="00BD6466">
        <w:rPr>
          <w:sz w:val="22"/>
          <w:szCs w:val="22"/>
          <w:lang w:val="ro-MD"/>
        </w:rPr>
        <w:t>reclamații</w:t>
      </w:r>
      <w:r w:rsidR="00294ECB" w:rsidRPr="00BD6466">
        <w:rPr>
          <w:sz w:val="22"/>
          <w:szCs w:val="22"/>
          <w:lang w:val="ro-MD"/>
        </w:rPr>
        <w:t>le</w:t>
      </w:r>
      <w:r w:rsidRPr="00BD6466">
        <w:rPr>
          <w:sz w:val="22"/>
          <w:szCs w:val="22"/>
          <w:lang w:val="ro-MD"/>
        </w:rPr>
        <w:t xml:space="preserve"> pe toată durata; în cazul </w:t>
      </w:r>
      <w:r w:rsidR="0077702A" w:rsidRPr="00BD6466">
        <w:rPr>
          <w:sz w:val="22"/>
          <w:szCs w:val="22"/>
          <w:lang w:val="ro-MD"/>
        </w:rPr>
        <w:t>comunității</w:t>
      </w:r>
      <w:r w:rsidRPr="00BD6466">
        <w:rPr>
          <w:sz w:val="22"/>
          <w:szCs w:val="22"/>
          <w:lang w:val="ro-MD"/>
        </w:rPr>
        <w:t xml:space="preserve">, este recomandabil să se ia în considerare și mecanismele legale și tradiționale locale de soluționare a litigiilor și </w:t>
      </w:r>
      <w:r w:rsidR="00B376C8" w:rsidRPr="00BD6466">
        <w:rPr>
          <w:sz w:val="22"/>
          <w:szCs w:val="22"/>
          <w:lang w:val="ro-MD"/>
        </w:rPr>
        <w:t>a reclamațiilor</w:t>
      </w:r>
      <w:r w:rsidRPr="00BD6466">
        <w:rPr>
          <w:sz w:val="22"/>
          <w:szCs w:val="22"/>
          <w:lang w:val="ro-MD"/>
        </w:rPr>
        <w:t>.</w:t>
      </w:r>
    </w:p>
    <w:p w14:paraId="6529554A" w14:textId="638EF0EF" w:rsidR="00A656CF" w:rsidRPr="00BD6466" w:rsidRDefault="00A656CF">
      <w:pPr>
        <w:jc w:val="both"/>
        <w:rPr>
          <w:sz w:val="22"/>
          <w:szCs w:val="22"/>
          <w:lang w:val="ro-MD"/>
        </w:rPr>
      </w:pPr>
      <w:r w:rsidRPr="00BD6466">
        <w:rPr>
          <w:sz w:val="22"/>
          <w:szCs w:val="22"/>
          <w:lang w:val="ro-MD"/>
        </w:rPr>
        <w:t xml:space="preserve">Mecanismul de soluționare a reclamațiilor (GRM) va fi stabilit în consecință și va fi </w:t>
      </w:r>
      <w:r w:rsidR="00636647" w:rsidRPr="00BD6466">
        <w:rPr>
          <w:sz w:val="22"/>
          <w:szCs w:val="22"/>
          <w:lang w:val="ro-MD"/>
        </w:rPr>
        <w:t>prezentat</w:t>
      </w:r>
      <w:r w:rsidRPr="00BD6466">
        <w:rPr>
          <w:sz w:val="22"/>
          <w:szCs w:val="22"/>
          <w:lang w:val="ro-MD"/>
        </w:rPr>
        <w:t xml:space="preserve"> comunității și persoanelor afectate în timpul dezvăluirii informațiilor inițiale. Informațiile, inclusiv procedurile de </w:t>
      </w:r>
      <w:r w:rsidR="005351FE" w:rsidRPr="00BD6466">
        <w:rPr>
          <w:sz w:val="22"/>
          <w:szCs w:val="22"/>
          <w:lang w:val="ro-MD"/>
        </w:rPr>
        <w:t>soluționare</w:t>
      </w:r>
      <w:r w:rsidRPr="00BD6466">
        <w:rPr>
          <w:sz w:val="22"/>
          <w:szCs w:val="22"/>
          <w:lang w:val="ro-MD"/>
        </w:rPr>
        <w:t xml:space="preserve"> a </w:t>
      </w:r>
      <w:r w:rsidR="001B1EAD" w:rsidRPr="00BD6466">
        <w:rPr>
          <w:sz w:val="22"/>
          <w:szCs w:val="22"/>
          <w:lang w:val="ro-MD"/>
        </w:rPr>
        <w:t>reclamațiilor</w:t>
      </w:r>
      <w:r w:rsidRPr="00BD6466">
        <w:rPr>
          <w:sz w:val="22"/>
          <w:szCs w:val="22"/>
          <w:lang w:val="ro-MD"/>
        </w:rPr>
        <w:t xml:space="preserve">, modurile de depunere a </w:t>
      </w:r>
      <w:r w:rsidR="00E01DBB" w:rsidRPr="00BD6466">
        <w:rPr>
          <w:sz w:val="22"/>
          <w:szCs w:val="22"/>
          <w:lang w:val="ro-MD"/>
        </w:rPr>
        <w:t>reclamațiilor</w:t>
      </w:r>
      <w:r w:rsidRPr="00BD6466">
        <w:rPr>
          <w:sz w:val="22"/>
          <w:szCs w:val="22"/>
          <w:lang w:val="ro-MD"/>
        </w:rPr>
        <w:t>, detaliile de contact ale personalului responsabil pentru mecanism și termenele de răspuns și soluționare vor fi comunicate în următoarele moduri:</w:t>
      </w:r>
    </w:p>
    <w:p w14:paraId="5FF9B1FC" w14:textId="77777777" w:rsidR="00A656CF" w:rsidRPr="00BD6466" w:rsidRDefault="00A656CF">
      <w:pPr>
        <w:jc w:val="both"/>
        <w:rPr>
          <w:sz w:val="22"/>
          <w:szCs w:val="22"/>
          <w:lang w:val="ro-MD"/>
        </w:rPr>
      </w:pPr>
    </w:p>
    <w:p w14:paraId="7880B0D0" w14:textId="0415EF3E" w:rsidR="00796DCE" w:rsidRPr="00BD6466" w:rsidRDefault="00796DCE" w:rsidP="000A0967">
      <w:pPr>
        <w:numPr>
          <w:ilvl w:val="0"/>
          <w:numId w:val="24"/>
        </w:numPr>
        <w:pBdr>
          <w:top w:val="nil"/>
          <w:left w:val="nil"/>
          <w:bottom w:val="nil"/>
          <w:right w:val="nil"/>
          <w:between w:val="nil"/>
        </w:pBdr>
        <w:tabs>
          <w:tab w:val="left" w:pos="340"/>
        </w:tabs>
        <w:spacing w:line="264" w:lineRule="auto"/>
        <w:jc w:val="both"/>
        <w:rPr>
          <w:sz w:val="22"/>
          <w:szCs w:val="22"/>
          <w:lang w:val="ro-MD"/>
        </w:rPr>
      </w:pPr>
      <w:r w:rsidRPr="00BD6466">
        <w:rPr>
          <w:sz w:val="22"/>
          <w:szCs w:val="22"/>
          <w:lang w:val="ro-MD"/>
        </w:rPr>
        <w:t>Postat</w:t>
      </w:r>
      <w:r w:rsidR="002C3231" w:rsidRPr="00BD6466">
        <w:rPr>
          <w:sz w:val="22"/>
          <w:szCs w:val="22"/>
          <w:lang w:val="ro-MD"/>
        </w:rPr>
        <w:t>e</w:t>
      </w:r>
      <w:r w:rsidRPr="00BD6466">
        <w:rPr>
          <w:sz w:val="22"/>
          <w:szCs w:val="22"/>
          <w:lang w:val="ro-MD"/>
        </w:rPr>
        <w:t xml:space="preserve"> public pe afișele publice - primăria satului sau </w:t>
      </w:r>
      <w:r w:rsidR="00D32950" w:rsidRPr="00BD6466">
        <w:rPr>
          <w:sz w:val="22"/>
          <w:szCs w:val="22"/>
          <w:lang w:val="ro-MD"/>
        </w:rPr>
        <w:t>panourile</w:t>
      </w:r>
      <w:r w:rsidRPr="00BD6466">
        <w:rPr>
          <w:sz w:val="22"/>
          <w:szCs w:val="22"/>
          <w:lang w:val="ro-MD"/>
        </w:rPr>
        <w:t xml:space="preserve"> publice dedicate.</w:t>
      </w:r>
    </w:p>
    <w:p w14:paraId="21C31760" w14:textId="6ED28265" w:rsidR="00A764EB" w:rsidRPr="00BD6466" w:rsidRDefault="00D32950" w:rsidP="000A0967">
      <w:pPr>
        <w:numPr>
          <w:ilvl w:val="0"/>
          <w:numId w:val="24"/>
        </w:numPr>
        <w:pBdr>
          <w:top w:val="nil"/>
          <w:left w:val="nil"/>
          <w:bottom w:val="nil"/>
          <w:right w:val="nil"/>
          <w:between w:val="nil"/>
        </w:pBdr>
        <w:tabs>
          <w:tab w:val="left" w:pos="340"/>
        </w:tabs>
        <w:spacing w:line="264" w:lineRule="auto"/>
        <w:jc w:val="both"/>
        <w:rPr>
          <w:sz w:val="22"/>
          <w:szCs w:val="22"/>
          <w:lang w:val="ro-MD"/>
        </w:rPr>
      </w:pPr>
      <w:r w:rsidRPr="00BD6466">
        <w:rPr>
          <w:color w:val="000000"/>
          <w:sz w:val="22"/>
          <w:szCs w:val="22"/>
          <w:lang w:val="ro-MD"/>
        </w:rPr>
        <w:t xml:space="preserve"> </w:t>
      </w:r>
      <w:r w:rsidR="002C3231" w:rsidRPr="00BD6466">
        <w:rPr>
          <w:color w:val="000000"/>
          <w:sz w:val="22"/>
          <w:szCs w:val="22"/>
          <w:lang w:val="ro-MD"/>
        </w:rPr>
        <w:t xml:space="preserve">Incluse în </w:t>
      </w:r>
      <w:r w:rsidR="003174C5" w:rsidRPr="00BD6466">
        <w:rPr>
          <w:color w:val="000000"/>
          <w:sz w:val="22"/>
          <w:szCs w:val="22"/>
          <w:lang w:val="ro-MD"/>
        </w:rPr>
        <w:t>broșurile</w:t>
      </w:r>
      <w:r w:rsidR="002C3231" w:rsidRPr="00BD6466">
        <w:rPr>
          <w:color w:val="000000"/>
          <w:sz w:val="22"/>
          <w:szCs w:val="22"/>
          <w:lang w:val="ro-MD"/>
        </w:rPr>
        <w:t>/ pliantele cu informații despre proiect</w:t>
      </w:r>
      <w:r w:rsidR="004B512B" w:rsidRPr="00BD6466">
        <w:rPr>
          <w:color w:val="000000"/>
          <w:sz w:val="22"/>
          <w:szCs w:val="22"/>
          <w:lang w:val="ro-MD"/>
        </w:rPr>
        <w:t>.</w:t>
      </w:r>
    </w:p>
    <w:p w14:paraId="5464837C" w14:textId="24135E50" w:rsidR="00A764EB" w:rsidRPr="00BD6466" w:rsidRDefault="00D72F73" w:rsidP="000A0967">
      <w:pPr>
        <w:numPr>
          <w:ilvl w:val="0"/>
          <w:numId w:val="24"/>
        </w:numPr>
        <w:pBdr>
          <w:top w:val="nil"/>
          <w:left w:val="nil"/>
          <w:bottom w:val="nil"/>
          <w:right w:val="nil"/>
          <w:between w:val="nil"/>
        </w:pBdr>
        <w:tabs>
          <w:tab w:val="left" w:pos="340"/>
        </w:tabs>
        <w:spacing w:line="264" w:lineRule="auto"/>
        <w:jc w:val="both"/>
        <w:rPr>
          <w:sz w:val="22"/>
          <w:szCs w:val="22"/>
          <w:lang w:val="ro-MD"/>
        </w:rPr>
      </w:pPr>
      <w:r w:rsidRPr="00BD6466">
        <w:rPr>
          <w:sz w:val="22"/>
          <w:szCs w:val="22"/>
          <w:lang w:val="ro-MD"/>
        </w:rPr>
        <w:t>Postate pe pagin</w:t>
      </w:r>
      <w:r w:rsidR="006D559E" w:rsidRPr="00BD6466">
        <w:rPr>
          <w:sz w:val="22"/>
          <w:szCs w:val="22"/>
          <w:lang w:val="ro-MD"/>
        </w:rPr>
        <w:t>ile</w:t>
      </w:r>
      <w:r w:rsidRPr="00BD6466">
        <w:rPr>
          <w:sz w:val="22"/>
          <w:szCs w:val="22"/>
          <w:lang w:val="ro-MD"/>
        </w:rPr>
        <w:t xml:space="preserve"> web a</w:t>
      </w:r>
      <w:r w:rsidR="006D559E" w:rsidRPr="00BD6466">
        <w:rPr>
          <w:sz w:val="22"/>
          <w:szCs w:val="22"/>
          <w:lang w:val="ro-MD"/>
        </w:rPr>
        <w:t>le</w:t>
      </w:r>
      <w:r w:rsidRPr="00BD6466">
        <w:rPr>
          <w:sz w:val="22"/>
          <w:szCs w:val="22"/>
          <w:lang w:val="ro-MD"/>
        </w:rPr>
        <w:t xml:space="preserve"> MADRM și UIP și pe </w:t>
      </w:r>
      <w:r w:rsidR="00345C7F" w:rsidRPr="00BD6466">
        <w:rPr>
          <w:sz w:val="22"/>
          <w:szCs w:val="22"/>
          <w:lang w:val="ro-MD"/>
        </w:rPr>
        <w:t>pagina</w:t>
      </w:r>
      <w:r w:rsidRPr="00BD6466">
        <w:rPr>
          <w:sz w:val="22"/>
          <w:szCs w:val="22"/>
          <w:lang w:val="ro-MD"/>
        </w:rPr>
        <w:t xml:space="preserve"> web </w:t>
      </w:r>
      <w:r w:rsidR="00854AAF" w:rsidRPr="00BD6466">
        <w:rPr>
          <w:sz w:val="22"/>
          <w:szCs w:val="22"/>
          <w:lang w:val="ro-MD"/>
        </w:rPr>
        <w:t>a platformei</w:t>
      </w:r>
      <w:r w:rsidR="00716E4E" w:rsidRPr="00BD6466">
        <w:rPr>
          <w:sz w:val="22"/>
          <w:szCs w:val="22"/>
          <w:lang w:val="ro-MD"/>
        </w:rPr>
        <w:t xml:space="preserve"> online</w:t>
      </w:r>
      <w:r w:rsidR="00854AAF" w:rsidRPr="00BD6466">
        <w:rPr>
          <w:sz w:val="22"/>
          <w:szCs w:val="22"/>
          <w:lang w:val="ro-MD"/>
        </w:rPr>
        <w:t xml:space="preserve"> </w:t>
      </w:r>
      <w:r w:rsidR="00716E4E" w:rsidRPr="00BD6466">
        <w:rPr>
          <w:sz w:val="22"/>
          <w:szCs w:val="22"/>
          <w:lang w:val="ro-MD"/>
        </w:rPr>
        <w:t>specifică pentru</w:t>
      </w:r>
      <w:r w:rsidR="00854AAF" w:rsidRPr="00BD6466">
        <w:rPr>
          <w:sz w:val="22"/>
          <w:szCs w:val="22"/>
          <w:lang w:val="ro-MD"/>
        </w:rPr>
        <w:t xml:space="preserve"> implicarea cetățenilor </w:t>
      </w:r>
      <w:r w:rsidR="00584C42" w:rsidRPr="00BD6466">
        <w:rPr>
          <w:sz w:val="22"/>
          <w:szCs w:val="22"/>
          <w:lang w:val="ro-MD"/>
        </w:rPr>
        <w:t>elaborată</w:t>
      </w:r>
      <w:r w:rsidRPr="00BD6466">
        <w:rPr>
          <w:sz w:val="22"/>
          <w:szCs w:val="22"/>
          <w:lang w:val="ro-MD"/>
        </w:rPr>
        <w:t xml:space="preserve"> pentru proiect, unde pot fi </w:t>
      </w:r>
      <w:r w:rsidR="00584C42" w:rsidRPr="00BD6466">
        <w:rPr>
          <w:sz w:val="22"/>
          <w:szCs w:val="22"/>
          <w:lang w:val="ro-MD"/>
        </w:rPr>
        <w:t xml:space="preserve">transmise </w:t>
      </w:r>
      <w:r w:rsidR="00EE3BB8" w:rsidRPr="00BD6466">
        <w:rPr>
          <w:sz w:val="22"/>
          <w:szCs w:val="22"/>
          <w:lang w:val="ro-MD"/>
        </w:rPr>
        <w:t>reclamații</w:t>
      </w:r>
      <w:r w:rsidRPr="00BD6466">
        <w:rPr>
          <w:sz w:val="22"/>
          <w:szCs w:val="22"/>
          <w:lang w:val="ro-MD"/>
        </w:rPr>
        <w:t>.</w:t>
      </w:r>
    </w:p>
    <w:p w14:paraId="03FD43FD" w14:textId="64CFC96D" w:rsidR="002D7E2A" w:rsidRPr="00BD6466" w:rsidRDefault="002D7E2A" w:rsidP="000A0967">
      <w:pPr>
        <w:numPr>
          <w:ilvl w:val="0"/>
          <w:numId w:val="24"/>
        </w:numPr>
        <w:pBdr>
          <w:top w:val="nil"/>
          <w:left w:val="nil"/>
          <w:bottom w:val="nil"/>
          <w:right w:val="nil"/>
          <w:between w:val="nil"/>
        </w:pBdr>
        <w:tabs>
          <w:tab w:val="left" w:pos="340"/>
        </w:tabs>
        <w:spacing w:line="264" w:lineRule="auto"/>
        <w:jc w:val="both"/>
        <w:rPr>
          <w:color w:val="000000"/>
          <w:sz w:val="22"/>
          <w:szCs w:val="22"/>
          <w:lang w:val="ro-MD"/>
        </w:rPr>
      </w:pPr>
      <w:r w:rsidRPr="00BD6466">
        <w:rPr>
          <w:color w:val="000000"/>
          <w:sz w:val="22"/>
          <w:szCs w:val="22"/>
          <w:lang w:val="ro-MD"/>
        </w:rPr>
        <w:t xml:space="preserve">Discutate în interacțiuni de grup și individuale cu comunitatea și </w:t>
      </w:r>
      <w:r w:rsidR="00272D21" w:rsidRPr="00BD6466">
        <w:rPr>
          <w:color w:val="000000"/>
          <w:sz w:val="22"/>
          <w:szCs w:val="22"/>
          <w:lang w:val="ro-MD"/>
        </w:rPr>
        <w:t xml:space="preserve">cu persoanele </w:t>
      </w:r>
      <w:r w:rsidR="00524843" w:rsidRPr="00BD6466">
        <w:rPr>
          <w:color w:val="000000"/>
          <w:sz w:val="22"/>
          <w:szCs w:val="22"/>
          <w:lang w:val="ro-MD"/>
        </w:rPr>
        <w:t xml:space="preserve">afectate de </w:t>
      </w:r>
      <w:r w:rsidRPr="00BD6466">
        <w:rPr>
          <w:color w:val="000000"/>
          <w:sz w:val="22"/>
          <w:szCs w:val="22"/>
          <w:lang w:val="ro-MD"/>
        </w:rPr>
        <w:t xml:space="preserve">proiect în timpul consultărilor față în față, virtuale, de lucru pe teren și </w:t>
      </w:r>
      <w:r w:rsidR="00710DDE" w:rsidRPr="00BD6466">
        <w:rPr>
          <w:color w:val="000000"/>
          <w:sz w:val="22"/>
          <w:szCs w:val="22"/>
          <w:lang w:val="ro-MD"/>
        </w:rPr>
        <w:t>implicări</w:t>
      </w:r>
      <w:r w:rsidRPr="00BD6466">
        <w:rPr>
          <w:color w:val="000000"/>
          <w:sz w:val="22"/>
          <w:szCs w:val="22"/>
          <w:lang w:val="ro-MD"/>
        </w:rPr>
        <w:t xml:space="preserve"> ulterioare.</w:t>
      </w:r>
    </w:p>
    <w:p w14:paraId="0D8DE65C" w14:textId="77777777" w:rsidR="00A4259C" w:rsidRPr="00BD6466" w:rsidRDefault="00A4259C" w:rsidP="00A4259C">
      <w:pPr>
        <w:pStyle w:val="Default"/>
        <w:spacing w:line="276" w:lineRule="auto"/>
        <w:ind w:left="340"/>
        <w:jc w:val="both"/>
        <w:rPr>
          <w:color w:val="FF0000"/>
          <w:sz w:val="22"/>
          <w:szCs w:val="22"/>
          <w:lang w:val="ro-MD"/>
        </w:rPr>
      </w:pPr>
    </w:p>
    <w:p w14:paraId="3A94D325" w14:textId="30AF5707" w:rsidR="00635C7C" w:rsidRPr="00BD6466" w:rsidRDefault="00BD6466" w:rsidP="00BD6466">
      <w:pPr>
        <w:jc w:val="both"/>
        <w:rPr>
          <w:rFonts w:eastAsia="Calibri"/>
          <w:color w:val="000000"/>
          <w:sz w:val="22"/>
          <w:szCs w:val="22"/>
          <w:lang w:val="ro-RO"/>
        </w:rPr>
      </w:pPr>
      <w:r w:rsidRPr="00BD6466">
        <w:rPr>
          <w:sz w:val="22"/>
          <w:szCs w:val="22"/>
        </w:rPr>
        <w:t xml:space="preserve">Versiunea completă a documentului poate fi gasită aici: </w:t>
      </w:r>
      <w:hyperlink r:id="rId8" w:history="1">
        <w:r w:rsidRPr="00BD6466">
          <w:rPr>
            <w:rStyle w:val="af0"/>
            <w:sz w:val="22"/>
            <w:szCs w:val="22"/>
          </w:rPr>
          <w:t>https://madrm.gov.md/ro/content/consult%C4%83ri-publice-0?fbclid=IwAR34pT2rbs00OBU81pn9G2C8eA-bgH_dWaVGQpdeDrQR3NxmSv0fnQ0eQyg</w:t>
        </w:r>
      </w:hyperlink>
    </w:p>
    <w:sectPr w:rsidR="00635C7C" w:rsidRPr="00BD6466" w:rsidSect="002071E9">
      <w:headerReference w:type="even" r:id="rId9"/>
      <w:headerReference w:type="default" r:id="rId10"/>
      <w:footerReference w:type="even" r:id="rId11"/>
      <w:footerReference w:type="default" r:id="rId12"/>
      <w:headerReference w:type="first" r:id="rId13"/>
      <w:footerReference w:type="first" r:id="rId14"/>
      <w:pgSz w:w="11906" w:h="16838"/>
      <w:pgMar w:top="1135" w:right="707"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EA1E9" w14:textId="77777777" w:rsidR="00286CB9" w:rsidRDefault="00286CB9">
      <w:r>
        <w:separator/>
      </w:r>
    </w:p>
  </w:endnote>
  <w:endnote w:type="continuationSeparator" w:id="0">
    <w:p w14:paraId="1627865D" w14:textId="77777777" w:rsidR="00286CB9" w:rsidRDefault="00286CB9">
      <w:r>
        <w:continuationSeparator/>
      </w:r>
    </w:p>
  </w:endnote>
  <w:endnote w:type="continuationNotice" w:id="1">
    <w:p w14:paraId="7864980D" w14:textId="77777777" w:rsidR="00286CB9" w:rsidRDefault="00286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mo">
    <w:altName w:val="Calibri"/>
    <w:charset w:val="00"/>
    <w:family w:val="swiss"/>
    <w:pitch w:val="variable"/>
    <w:sig w:usb0="E0000AFF" w:usb1="500078FF" w:usb2="00000021" w:usb3="00000000" w:csb0="000001B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F7F5" w14:textId="77777777" w:rsidR="00227283" w:rsidRDefault="0022728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341766"/>
      <w:docPartObj>
        <w:docPartGallery w:val="Page Numbers (Bottom of Page)"/>
        <w:docPartUnique/>
      </w:docPartObj>
    </w:sdtPr>
    <w:sdtEndPr>
      <w:rPr>
        <w:noProof/>
      </w:rPr>
    </w:sdtEndPr>
    <w:sdtContent>
      <w:p w14:paraId="05E5310A" w14:textId="7546639B" w:rsidR="00227283" w:rsidRDefault="00227283">
        <w:pPr>
          <w:pStyle w:val="af2"/>
          <w:jc w:val="right"/>
        </w:pPr>
        <w:r>
          <w:fldChar w:fldCharType="begin"/>
        </w:r>
        <w:r>
          <w:instrText xml:space="preserve"> PAGE   \* MERGEFORMAT </w:instrText>
        </w:r>
        <w:r>
          <w:fldChar w:fldCharType="separate"/>
        </w:r>
        <w:r w:rsidR="0036378A">
          <w:rPr>
            <w:noProof/>
          </w:rPr>
          <w:t>1</w:t>
        </w:r>
        <w:r>
          <w:rPr>
            <w:noProof/>
          </w:rPr>
          <w:fldChar w:fldCharType="end"/>
        </w:r>
      </w:p>
    </w:sdtContent>
  </w:sdt>
  <w:p w14:paraId="0128A0DD" w14:textId="77777777" w:rsidR="00227283" w:rsidRDefault="0022728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8A25" w14:textId="77777777" w:rsidR="00227283" w:rsidRDefault="0022728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7EF4D" w14:textId="77777777" w:rsidR="00286CB9" w:rsidRDefault="00286CB9">
      <w:r>
        <w:separator/>
      </w:r>
    </w:p>
  </w:footnote>
  <w:footnote w:type="continuationSeparator" w:id="0">
    <w:p w14:paraId="64B28DC8" w14:textId="77777777" w:rsidR="00286CB9" w:rsidRDefault="00286CB9">
      <w:r>
        <w:continuationSeparator/>
      </w:r>
    </w:p>
  </w:footnote>
  <w:footnote w:type="continuationNotice" w:id="1">
    <w:p w14:paraId="6ED562BF" w14:textId="77777777" w:rsidR="00286CB9" w:rsidRDefault="00286CB9"/>
  </w:footnote>
  <w:footnote w:id="2">
    <w:p w14:paraId="6273D67A" w14:textId="41EFCCC5" w:rsidR="00A4259C" w:rsidRPr="00617EC4" w:rsidRDefault="00A4259C" w:rsidP="00A4259C">
      <w:pPr>
        <w:pStyle w:val="Default"/>
        <w:spacing w:line="276" w:lineRule="auto"/>
        <w:jc w:val="both"/>
        <w:rPr>
          <w:sz w:val="18"/>
          <w:szCs w:val="18"/>
          <w:lang w:val="ro-RO"/>
        </w:rPr>
      </w:pPr>
      <w:r w:rsidRPr="00617EC4">
        <w:rPr>
          <w:rStyle w:val="af7"/>
          <w:sz w:val="18"/>
          <w:szCs w:val="18"/>
          <w:lang w:val="ro-RO"/>
        </w:rPr>
        <w:footnoteRef/>
      </w:r>
      <w:r w:rsidRPr="00617EC4">
        <w:rPr>
          <w:sz w:val="18"/>
          <w:szCs w:val="18"/>
          <w:lang w:val="ro-RO"/>
        </w:rPr>
        <w:t xml:space="preserve"> </w:t>
      </w:r>
      <w:r w:rsidR="00BD6466" w:rsidRPr="006A52A0">
        <w:rPr>
          <w:sz w:val="18"/>
          <w:szCs w:val="18"/>
        </w:rPr>
        <w:t xml:space="preserve">Versiunea completă a documentului poate fi gasită aici: </w:t>
      </w:r>
      <w:hyperlink r:id="rId1" w:history="1">
        <w:r w:rsidR="00BD6466" w:rsidRPr="006A52A0">
          <w:rPr>
            <w:rStyle w:val="af0"/>
            <w:sz w:val="18"/>
            <w:szCs w:val="18"/>
          </w:rPr>
          <w:t>https://madrm.gov.md/ro/content/consult%C4%83ri-publice-0?fbclid=IwAR34pT2rbs00OBU81pn9G2C8eA-bgH_dWaVGQpdeDrQR3NxmSv0fnQ0eQyg</w:t>
        </w:r>
      </w:hyperlink>
    </w:p>
  </w:footnote>
  <w:footnote w:id="3">
    <w:p w14:paraId="0A12760D" w14:textId="77777777" w:rsidR="00442B7F" w:rsidRPr="004C0DB1" w:rsidRDefault="00442B7F" w:rsidP="00617EC4">
      <w:pPr>
        <w:pStyle w:val="af5"/>
        <w:jc w:val="both"/>
        <w:rPr>
          <w:rFonts w:ascii="Calibri" w:hAnsi="Calibri"/>
          <w:sz w:val="18"/>
          <w:szCs w:val="18"/>
        </w:rPr>
      </w:pPr>
      <w:r w:rsidRPr="00617EC4">
        <w:rPr>
          <w:sz w:val="18"/>
          <w:szCs w:val="18"/>
          <w:vertAlign w:val="superscript"/>
          <w:lang w:val="ro-RO"/>
        </w:rPr>
        <w:footnoteRef/>
      </w:r>
      <w:r w:rsidRPr="00617EC4">
        <w:rPr>
          <w:sz w:val="18"/>
          <w:szCs w:val="18"/>
          <w:vertAlign w:val="superscript"/>
          <w:lang w:val="ro-RO"/>
        </w:rPr>
        <w:t xml:space="preserve"> </w:t>
      </w:r>
      <w:r w:rsidRPr="00617EC4">
        <w:rPr>
          <w:sz w:val="18"/>
          <w:szCs w:val="18"/>
          <w:lang w:val="ro-RO"/>
        </w:rPr>
        <w:t>Raionul Vulcănești face parte din Administrația Teritorială Autonomă a Găgăuziei. Autonomia sa este motivată etnic de predominanța poporului găgăuz. La 23 decembrie 1994, Parlamentul Republicii Moldova a adoptat „Legea cu privire la statutul juridic special al Găgăuziei”.</w:t>
      </w:r>
    </w:p>
  </w:footnote>
  <w:footnote w:id="4">
    <w:p w14:paraId="0147857A" w14:textId="49168ACD" w:rsidR="00442B7F" w:rsidRPr="00617EC4" w:rsidRDefault="00442B7F" w:rsidP="00442B7F">
      <w:pPr>
        <w:pStyle w:val="af5"/>
        <w:rPr>
          <w:sz w:val="18"/>
          <w:szCs w:val="18"/>
          <w:lang w:val="ro-RO"/>
        </w:rPr>
      </w:pPr>
      <w:r w:rsidRPr="00617EC4">
        <w:rPr>
          <w:rStyle w:val="af7"/>
          <w:sz w:val="18"/>
          <w:szCs w:val="18"/>
          <w:lang w:val="ro-RO"/>
        </w:rPr>
        <w:footnoteRef/>
      </w:r>
      <w:r w:rsidRPr="00617EC4">
        <w:rPr>
          <w:sz w:val="18"/>
          <w:szCs w:val="18"/>
          <w:lang w:val="ro-RO"/>
        </w:rPr>
        <w:t xml:space="preserve"> AMAC este </w:t>
      </w:r>
      <w:r w:rsidR="00617EC4" w:rsidRPr="00617EC4">
        <w:rPr>
          <w:sz w:val="18"/>
          <w:szCs w:val="18"/>
          <w:lang w:val="ro-RO"/>
        </w:rPr>
        <w:t>Asociația</w:t>
      </w:r>
      <w:r w:rsidRPr="00617EC4">
        <w:rPr>
          <w:sz w:val="18"/>
          <w:szCs w:val="18"/>
          <w:lang w:val="ro-RO"/>
        </w:rPr>
        <w:t xml:space="preserve"> Națională a </w:t>
      </w:r>
      <w:r w:rsidR="00617EC4" w:rsidRPr="00617EC4">
        <w:rPr>
          <w:sz w:val="18"/>
          <w:szCs w:val="18"/>
          <w:lang w:val="ro-RO"/>
        </w:rPr>
        <w:t>Întreprinderilor</w:t>
      </w:r>
      <w:r w:rsidRPr="00617EC4">
        <w:rPr>
          <w:sz w:val="18"/>
          <w:szCs w:val="18"/>
          <w:lang w:val="ro-RO"/>
        </w:rPr>
        <w:t xml:space="preserve"> de Alimentare cu Ap</w:t>
      </w:r>
      <w:r w:rsidR="00617EC4">
        <w:rPr>
          <w:sz w:val="18"/>
          <w:szCs w:val="18"/>
          <w:lang w:val="ro-RO"/>
        </w:rPr>
        <w:t>ă</w:t>
      </w:r>
      <w:r w:rsidRPr="00617EC4">
        <w:rPr>
          <w:sz w:val="18"/>
          <w:szCs w:val="18"/>
          <w:lang w:val="ro-RO"/>
        </w:rPr>
        <w:t xml:space="preserve"> </w:t>
      </w:r>
      <w:r w:rsidR="00617EC4">
        <w:rPr>
          <w:sz w:val="18"/>
          <w:szCs w:val="18"/>
          <w:lang w:val="ro-RO"/>
        </w:rPr>
        <w:t>ș</w:t>
      </w:r>
      <w:r w:rsidRPr="00617EC4">
        <w:rPr>
          <w:sz w:val="18"/>
          <w:szCs w:val="18"/>
          <w:lang w:val="ro-RO"/>
        </w:rPr>
        <w:t xml:space="preserve">i </w:t>
      </w:r>
      <w:r w:rsidR="00617EC4" w:rsidRPr="00617EC4">
        <w:rPr>
          <w:sz w:val="18"/>
          <w:szCs w:val="18"/>
          <w:lang w:val="ro-RO"/>
        </w:rPr>
        <w:t>Canalizare</w:t>
      </w:r>
      <w:r w:rsidRPr="00617EC4">
        <w:rPr>
          <w:sz w:val="18"/>
          <w:szCs w:val="18"/>
          <w:lang w:val="ro-RO"/>
        </w:rPr>
        <w:t>.</w:t>
      </w:r>
    </w:p>
  </w:footnote>
  <w:footnote w:id="5">
    <w:p w14:paraId="2FD84801" w14:textId="77777777" w:rsidR="00442B7F" w:rsidRPr="00617EC4" w:rsidRDefault="00442B7F" w:rsidP="00617EC4">
      <w:pPr>
        <w:pStyle w:val="af5"/>
        <w:jc w:val="both"/>
        <w:rPr>
          <w:sz w:val="18"/>
          <w:szCs w:val="18"/>
          <w:lang w:val="ro-RO"/>
        </w:rPr>
      </w:pPr>
      <w:r w:rsidRPr="00617EC4">
        <w:rPr>
          <w:rStyle w:val="af7"/>
          <w:sz w:val="18"/>
          <w:szCs w:val="18"/>
          <w:lang w:val="ro-RO"/>
        </w:rPr>
        <w:footnoteRef/>
      </w:r>
      <w:r w:rsidRPr="00617EC4">
        <w:rPr>
          <w:sz w:val="18"/>
          <w:szCs w:val="18"/>
          <w:lang w:val="ro-RO"/>
        </w:rPr>
        <w:t xml:space="preserve"> Inclusiv, dar nu se limitează la Universitatea Tehnică din Moldova și departamentele și colegiile tehnice ale acesteia.</w:t>
      </w:r>
    </w:p>
  </w:footnote>
  <w:footnote w:id="6">
    <w:p w14:paraId="174F0810" w14:textId="00D7B85D" w:rsidR="00442B7F" w:rsidRPr="00617EC4" w:rsidRDefault="00442B7F" w:rsidP="00617EC4">
      <w:pPr>
        <w:pStyle w:val="af5"/>
        <w:jc w:val="both"/>
        <w:rPr>
          <w:sz w:val="18"/>
          <w:szCs w:val="18"/>
          <w:lang w:val="ro-RO"/>
        </w:rPr>
      </w:pPr>
      <w:r w:rsidRPr="00617EC4">
        <w:rPr>
          <w:rStyle w:val="af7"/>
          <w:sz w:val="18"/>
          <w:szCs w:val="18"/>
          <w:lang w:val="ro-RO"/>
        </w:rPr>
        <w:footnoteRef/>
      </w:r>
      <w:r w:rsidRPr="00617EC4">
        <w:rPr>
          <w:sz w:val="18"/>
          <w:szCs w:val="18"/>
          <w:lang w:val="ro-RO"/>
        </w:rPr>
        <w:t xml:space="preserve">Acestea includ Cahul Apa- Canal, Vulcănești Apa- Canal, Râșcani/ Costești Apa-Canal, Soroca Apa- Canal, Comrat Apa-Canal. </w:t>
      </w:r>
    </w:p>
  </w:footnote>
  <w:footnote w:id="7">
    <w:p w14:paraId="0E5FB923" w14:textId="049B1FAB" w:rsidR="00294A89" w:rsidRPr="006F43A5" w:rsidRDefault="0002798B" w:rsidP="0002798B">
      <w:pPr>
        <w:pBdr>
          <w:top w:val="nil"/>
          <w:left w:val="nil"/>
          <w:bottom w:val="nil"/>
          <w:right w:val="nil"/>
          <w:between w:val="nil"/>
        </w:pBdr>
        <w:rPr>
          <w:color w:val="000000"/>
          <w:sz w:val="20"/>
          <w:szCs w:val="20"/>
          <w:lang w:val="ro-MD"/>
        </w:rPr>
      </w:pPr>
      <w:r>
        <w:rPr>
          <w:vertAlign w:val="superscript"/>
        </w:rPr>
        <w:footnoteRef/>
      </w:r>
      <w:r>
        <w:rPr>
          <w:color w:val="000000"/>
          <w:sz w:val="20"/>
          <w:szCs w:val="20"/>
        </w:rPr>
        <w:t xml:space="preserve"> </w:t>
      </w:r>
      <w:r w:rsidR="00294A89" w:rsidRPr="006F43A5">
        <w:rPr>
          <w:color w:val="000000"/>
          <w:sz w:val="20"/>
          <w:szCs w:val="20"/>
          <w:lang w:val="ro-MD"/>
        </w:rPr>
        <w:t>Conform Legii „</w:t>
      </w:r>
      <w:r w:rsidR="00A12357" w:rsidRPr="006F43A5">
        <w:rPr>
          <w:lang w:val="ro-MD"/>
        </w:rPr>
        <w:t xml:space="preserve"> </w:t>
      </w:r>
      <w:r w:rsidR="00A12357" w:rsidRPr="006F43A5">
        <w:rPr>
          <w:color w:val="000000"/>
          <w:sz w:val="20"/>
          <w:szCs w:val="20"/>
          <w:lang w:val="ro-MD"/>
        </w:rPr>
        <w:t xml:space="preserve">privind </w:t>
      </w:r>
      <w:r w:rsidR="006F43A5" w:rsidRPr="006F43A5">
        <w:rPr>
          <w:color w:val="000000"/>
          <w:sz w:val="20"/>
          <w:szCs w:val="20"/>
          <w:lang w:val="ro-MD"/>
        </w:rPr>
        <w:t>prețul</w:t>
      </w:r>
      <w:r w:rsidR="00A12357" w:rsidRPr="006F43A5">
        <w:rPr>
          <w:color w:val="000000"/>
          <w:sz w:val="20"/>
          <w:szCs w:val="20"/>
          <w:lang w:val="ro-MD"/>
        </w:rPr>
        <w:t xml:space="preserve"> normativ </w:t>
      </w:r>
      <w:r w:rsidR="006F43A5" w:rsidRPr="006F43A5">
        <w:rPr>
          <w:color w:val="000000"/>
          <w:sz w:val="20"/>
          <w:szCs w:val="20"/>
          <w:lang w:val="ro-MD"/>
        </w:rPr>
        <w:t>și</w:t>
      </w:r>
      <w:r w:rsidR="00A12357" w:rsidRPr="006F43A5">
        <w:rPr>
          <w:color w:val="000000"/>
          <w:sz w:val="20"/>
          <w:szCs w:val="20"/>
          <w:lang w:val="ro-MD"/>
        </w:rPr>
        <w:t xml:space="preserve"> modul de </w:t>
      </w:r>
      <w:r w:rsidR="006F43A5" w:rsidRPr="006F43A5">
        <w:rPr>
          <w:color w:val="000000"/>
          <w:sz w:val="20"/>
          <w:szCs w:val="20"/>
          <w:lang w:val="ro-MD"/>
        </w:rPr>
        <w:t>vânzare</w:t>
      </w:r>
      <w:r w:rsidR="00A12357" w:rsidRPr="006F43A5">
        <w:rPr>
          <w:color w:val="000000"/>
          <w:sz w:val="20"/>
          <w:szCs w:val="20"/>
          <w:lang w:val="ro-MD"/>
        </w:rPr>
        <w:t xml:space="preserve">-cumpărare a </w:t>
      </w:r>
      <w:r w:rsidR="006F43A5" w:rsidRPr="006F43A5">
        <w:rPr>
          <w:color w:val="000000"/>
          <w:sz w:val="20"/>
          <w:szCs w:val="20"/>
          <w:lang w:val="ro-MD"/>
        </w:rPr>
        <w:t>pământului</w:t>
      </w:r>
      <w:r w:rsidR="00294A89" w:rsidRPr="006F43A5">
        <w:rPr>
          <w:color w:val="000000"/>
          <w:sz w:val="20"/>
          <w:szCs w:val="20"/>
          <w:lang w:val="ro-MD"/>
        </w:rPr>
        <w:t xml:space="preserve">” (nr. 1308/1997 din 25.07.1997 - „Legea”) proprietarii de terenuri (care dețin fie terenuri agricole, fie non-agricole) au dreptul la compensarea terenurilor la valoarea de piață, dar nu mai mică decât valoarea normativă a terenurilor, care este stabilită de indicatorii de calitate a terenurilor. </w:t>
      </w:r>
      <w:r w:rsidR="003A0BC6" w:rsidRPr="006F43A5">
        <w:rPr>
          <w:color w:val="000000"/>
          <w:sz w:val="20"/>
          <w:szCs w:val="20"/>
          <w:lang w:val="ro-MD"/>
        </w:rPr>
        <w:t xml:space="preserve"> </w:t>
      </w:r>
    </w:p>
    <w:p w14:paraId="7584AC51" w14:textId="5EA578EF" w:rsidR="0002798B" w:rsidRPr="006F43A5" w:rsidRDefault="0002798B" w:rsidP="0002798B">
      <w:pPr>
        <w:pBdr>
          <w:top w:val="nil"/>
          <w:left w:val="nil"/>
          <w:bottom w:val="nil"/>
          <w:right w:val="nil"/>
          <w:between w:val="nil"/>
        </w:pBdr>
        <w:rPr>
          <w:color w:val="000000"/>
          <w:sz w:val="20"/>
          <w:szCs w:val="20"/>
          <w:lang w:val="ro-MD"/>
        </w:rPr>
      </w:pPr>
    </w:p>
  </w:footnote>
  <w:footnote w:id="8">
    <w:p w14:paraId="3A1FE6AD" w14:textId="3B1CA3D2" w:rsidR="002A0171" w:rsidRPr="002A0171" w:rsidRDefault="00876CDD" w:rsidP="00876CDD">
      <w:pPr>
        <w:pStyle w:val="af5"/>
        <w:rPr>
          <w:lang w:val="ro-MD"/>
        </w:rPr>
      </w:pPr>
      <w:r>
        <w:rPr>
          <w:rStyle w:val="af7"/>
        </w:rPr>
        <w:footnoteRef/>
      </w:r>
      <w:r>
        <w:t xml:space="preserve"> </w:t>
      </w:r>
      <w:r w:rsidR="002A0171" w:rsidRPr="002A0171">
        <w:rPr>
          <w:lang w:val="ro-MD"/>
        </w:rPr>
        <w:t>Proiectele de documente de proiectare sunt disponibile parțial pentru subproiectele de alimentare cu apă Cahul/ Găgăuzia și Râșcani Prut Cluster. Cu toate acestea, aceste modele vor fi actualizate și extinse</w:t>
      </w:r>
    </w:p>
    <w:p w14:paraId="7B188BB0" w14:textId="77777777" w:rsidR="002A0171" w:rsidRDefault="002A0171" w:rsidP="00876CDD">
      <w:pPr>
        <w:pStyle w:val="af5"/>
      </w:pPr>
    </w:p>
    <w:p w14:paraId="7CC15492" w14:textId="76C693FC" w:rsidR="00876CDD" w:rsidRDefault="00876CDD" w:rsidP="00876CDD">
      <w:pPr>
        <w:pStyle w:val="af5"/>
      </w:pPr>
    </w:p>
  </w:footnote>
  <w:footnote w:id="9">
    <w:p w14:paraId="19676CB2" w14:textId="70B4691D" w:rsidR="00AE1A08" w:rsidRPr="00D446BD" w:rsidRDefault="00AE1A08" w:rsidP="00AE1A08">
      <w:pPr>
        <w:pStyle w:val="af5"/>
        <w:rPr>
          <w:lang w:val="ro-MD"/>
        </w:rPr>
      </w:pPr>
      <w:r w:rsidRPr="00D446BD">
        <w:rPr>
          <w:rStyle w:val="af7"/>
          <w:lang w:val="ro-MD"/>
        </w:rPr>
        <w:footnoteRef/>
      </w:r>
      <w:r w:rsidRPr="00D446BD">
        <w:rPr>
          <w:lang w:val="ro-MD"/>
        </w:rPr>
        <w:t xml:space="preserve"> </w:t>
      </w:r>
      <w:r w:rsidR="003C05A3" w:rsidRPr="00D446BD">
        <w:rPr>
          <w:lang w:val="ro-MD"/>
        </w:rPr>
        <w:t>Comitetul de soluț</w:t>
      </w:r>
      <w:r w:rsidR="00D446BD" w:rsidRPr="00D446BD">
        <w:rPr>
          <w:lang w:val="ro-MD"/>
        </w:rPr>
        <w:t xml:space="preserve">ionare a reclamațiilor </w:t>
      </w:r>
      <w:r w:rsidRPr="00D446BD">
        <w:rPr>
          <w:lang w:val="ro-MD"/>
        </w:rPr>
        <w:t>(C</w:t>
      </w:r>
      <w:r w:rsidR="00D446BD" w:rsidRPr="00D446BD">
        <w:rPr>
          <w:lang w:val="ro-MD"/>
        </w:rPr>
        <w:t>SR</w:t>
      </w:r>
      <w:r w:rsidRPr="00D446BD">
        <w:rPr>
          <w:lang w:val="ro-MD"/>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973E" w14:textId="77777777" w:rsidR="00227283" w:rsidRDefault="0022728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E229" w14:textId="2BC4DB6A" w:rsidR="00C32983" w:rsidRPr="00713782" w:rsidRDefault="00713782" w:rsidP="00C32983">
    <w:pPr>
      <w:jc w:val="center"/>
      <w:rPr>
        <w:rFonts w:eastAsiaTheme="minorHAnsi"/>
        <w:color w:val="1F4E79"/>
        <w:lang w:val="ro-RO"/>
      </w:rPr>
    </w:pPr>
    <w:r w:rsidRPr="00713782">
      <w:rPr>
        <w:rFonts w:eastAsiaTheme="minorHAnsi"/>
        <w:color w:val="1F4E79"/>
        <w:lang w:val="ro-RO"/>
      </w:rPr>
      <w:t xml:space="preserve">Proiectul ”Securitatea aprovizionării cu apă și sanitație în Moldova” </w:t>
    </w:r>
    <w:r w:rsidR="00C32983" w:rsidRPr="00713782">
      <w:rPr>
        <w:rFonts w:eastAsiaTheme="minorHAnsi"/>
        <w:color w:val="1F4E79"/>
        <w:lang w:val="ro-RO"/>
      </w:rPr>
      <w:t>(P173076)</w:t>
    </w:r>
  </w:p>
  <w:p w14:paraId="3F2EEB3D" w14:textId="77777777" w:rsidR="00227283" w:rsidRPr="00713782" w:rsidRDefault="00227283">
    <w:pPr>
      <w:pBdr>
        <w:top w:val="nil"/>
        <w:left w:val="nil"/>
        <w:bottom w:val="nil"/>
        <w:right w:val="nil"/>
        <w:between w:val="nil"/>
      </w:pBdr>
      <w:tabs>
        <w:tab w:val="center" w:pos="4680"/>
        <w:tab w:val="right" w:pos="9360"/>
      </w:tabs>
      <w:rPr>
        <w:color w:val="000000"/>
        <w:lang w:val="ro-RO"/>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B6AEA" w14:textId="77777777" w:rsidR="00227283" w:rsidRDefault="0022728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637"/>
    <w:multiLevelType w:val="multilevel"/>
    <w:tmpl w:val="42E6D70A"/>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
      <w:lvlJc w:val="left"/>
      <w:pPr>
        <w:ind w:left="1488" w:hanging="360"/>
      </w:pPr>
      <w:rPr>
        <w:rFonts w:ascii="Wingdings" w:hAnsi="Wingdings" w:hint="default"/>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Wingdings" w:hAnsi="Wingdings" w:hint="default"/>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 w15:restartNumberingAfterBreak="0">
    <w:nsid w:val="07156BED"/>
    <w:multiLevelType w:val="multilevel"/>
    <w:tmpl w:val="4CE8D6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4B58FB"/>
    <w:multiLevelType w:val="multilevel"/>
    <w:tmpl w:val="A20AC54E"/>
    <w:lvl w:ilvl="0">
      <w:start w:val="1"/>
      <w:numFmt w:val="bullet"/>
      <w:lvlText w:val="●"/>
      <w:lvlJc w:val="left"/>
      <w:pPr>
        <w:ind w:left="1440" w:hanging="360"/>
      </w:pPr>
      <w:rPr>
        <w:rFonts w:ascii="Noto Sans Symbols" w:eastAsia="Noto Sans Symbols" w:hAnsi="Noto Sans Symbols" w:cs="Noto Sans Symbols"/>
        <w:sz w:val="16"/>
        <w:szCs w:val="16"/>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A273E03"/>
    <w:multiLevelType w:val="hybridMultilevel"/>
    <w:tmpl w:val="85188020"/>
    <w:lvl w:ilvl="0" w:tplc="B72C87B4">
      <w:start w:val="1"/>
      <w:numFmt w:val="lowerRoman"/>
      <w:lvlText w:val="%1)"/>
      <w:lvlJc w:val="right"/>
      <w:pPr>
        <w:ind w:left="1887" w:hanging="720"/>
      </w:pPr>
      <w:rPr>
        <w:rFonts w:ascii="Times New Roman" w:eastAsia="Calibri" w:hAnsi="Times New Roman" w:cs="Times New Roman"/>
      </w:rPr>
    </w:lvl>
    <w:lvl w:ilvl="1" w:tplc="04090019">
      <w:start w:val="1"/>
      <w:numFmt w:val="lowerLetter"/>
      <w:lvlText w:val="%2."/>
      <w:lvlJc w:val="left"/>
      <w:pPr>
        <w:ind w:left="2247" w:hanging="360"/>
      </w:pPr>
    </w:lvl>
    <w:lvl w:ilvl="2" w:tplc="0409001B">
      <w:start w:val="1"/>
      <w:numFmt w:val="lowerRoman"/>
      <w:lvlText w:val="%3."/>
      <w:lvlJc w:val="right"/>
      <w:pPr>
        <w:ind w:left="2967" w:hanging="180"/>
      </w:pPr>
    </w:lvl>
    <w:lvl w:ilvl="3" w:tplc="0409000F">
      <w:start w:val="1"/>
      <w:numFmt w:val="decimal"/>
      <w:lvlText w:val="%4."/>
      <w:lvlJc w:val="left"/>
      <w:pPr>
        <w:ind w:left="3687" w:hanging="360"/>
      </w:pPr>
    </w:lvl>
    <w:lvl w:ilvl="4" w:tplc="04090019">
      <w:start w:val="1"/>
      <w:numFmt w:val="lowerLetter"/>
      <w:lvlText w:val="%5."/>
      <w:lvlJc w:val="left"/>
      <w:pPr>
        <w:ind w:left="4407" w:hanging="360"/>
      </w:pPr>
    </w:lvl>
    <w:lvl w:ilvl="5" w:tplc="0409001B">
      <w:start w:val="1"/>
      <w:numFmt w:val="lowerRoman"/>
      <w:lvlText w:val="%6."/>
      <w:lvlJc w:val="right"/>
      <w:pPr>
        <w:ind w:left="5127" w:hanging="180"/>
      </w:pPr>
    </w:lvl>
    <w:lvl w:ilvl="6" w:tplc="0409000F">
      <w:start w:val="1"/>
      <w:numFmt w:val="decimal"/>
      <w:lvlText w:val="%7."/>
      <w:lvlJc w:val="left"/>
      <w:pPr>
        <w:ind w:left="5847" w:hanging="360"/>
      </w:pPr>
    </w:lvl>
    <w:lvl w:ilvl="7" w:tplc="04090019">
      <w:start w:val="1"/>
      <w:numFmt w:val="lowerLetter"/>
      <w:lvlText w:val="%8."/>
      <w:lvlJc w:val="left"/>
      <w:pPr>
        <w:ind w:left="6567" w:hanging="360"/>
      </w:pPr>
    </w:lvl>
    <w:lvl w:ilvl="8" w:tplc="0409001B">
      <w:start w:val="1"/>
      <w:numFmt w:val="lowerRoman"/>
      <w:lvlText w:val="%9."/>
      <w:lvlJc w:val="right"/>
      <w:pPr>
        <w:ind w:left="7287" w:hanging="180"/>
      </w:pPr>
    </w:lvl>
  </w:abstractNum>
  <w:abstractNum w:abstractNumId="4" w15:restartNumberingAfterBreak="0">
    <w:nsid w:val="1A421B7F"/>
    <w:multiLevelType w:val="multilevel"/>
    <w:tmpl w:val="08BED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C277EE"/>
    <w:multiLevelType w:val="hybridMultilevel"/>
    <w:tmpl w:val="57F4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D7D29"/>
    <w:multiLevelType w:val="multilevel"/>
    <w:tmpl w:val="ACAE1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0B19C4"/>
    <w:multiLevelType w:val="multilevel"/>
    <w:tmpl w:val="45BE11BA"/>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
      <w:lvlJc w:val="left"/>
      <w:pPr>
        <w:ind w:left="1488" w:hanging="360"/>
      </w:pPr>
      <w:rPr>
        <w:rFonts w:ascii="Wingdings" w:hAnsi="Wingdings"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Wingdings" w:hAnsi="Wingdings" w:hint="default"/>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8" w15:restartNumberingAfterBreak="0">
    <w:nsid w:val="269857F6"/>
    <w:multiLevelType w:val="multilevel"/>
    <w:tmpl w:val="7548D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4F1D7F"/>
    <w:multiLevelType w:val="hybridMultilevel"/>
    <w:tmpl w:val="9AFE9AA6"/>
    <w:lvl w:ilvl="0" w:tplc="A50C53A4">
      <w:start w:val="1"/>
      <w:numFmt w:val="lowerRoman"/>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33034450"/>
    <w:multiLevelType w:val="multilevel"/>
    <w:tmpl w:val="D53AC488"/>
    <w:lvl w:ilvl="0">
      <w:start w:val="1"/>
      <w:numFmt w:val="bullet"/>
      <w:lvlText w:val="●"/>
      <w:lvlJc w:val="left"/>
      <w:pPr>
        <w:ind w:left="720" w:hanging="360"/>
      </w:pPr>
      <w:rPr>
        <w:rFonts w:ascii="Noto Sans Symbols" w:eastAsia="Noto Sans Symbols" w:hAnsi="Noto Sans Symbols" w:cs="Noto Sans Symbols"/>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C40ABC"/>
    <w:multiLevelType w:val="multilevel"/>
    <w:tmpl w:val="E4BA466A"/>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Wingdings" w:hAnsi="Wingdings" w:hint="default"/>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2" w15:restartNumberingAfterBreak="0">
    <w:nsid w:val="391E66D2"/>
    <w:multiLevelType w:val="multilevel"/>
    <w:tmpl w:val="7E109EA6"/>
    <w:lvl w:ilvl="0">
      <w:start w:val="1"/>
      <w:numFmt w:val="bullet"/>
      <w:lvlText w:val=""/>
      <w:lvlJc w:val="left"/>
      <w:pPr>
        <w:ind w:left="680" w:hanging="340"/>
      </w:pPr>
      <w:rPr>
        <w:rFonts w:ascii="Symbol" w:hAnsi="Symbol" w:hint="default"/>
        <w:color w:val="auto"/>
      </w:rPr>
    </w:lvl>
    <w:lvl w:ilvl="1">
      <w:start w:val="1"/>
      <w:numFmt w:val="bullet"/>
      <w:lvlText w:val="●"/>
      <w:lvlJc w:val="left"/>
      <w:pPr>
        <w:ind w:left="1020" w:hanging="340"/>
      </w:pPr>
      <w:rPr>
        <w:rFonts w:ascii="Noto Sans Symbols" w:eastAsia="Noto Sans Symbols" w:hAnsi="Noto Sans Symbols" w:cs="Noto Sans Symbols"/>
        <w:color w:val="4472C4"/>
      </w:rPr>
    </w:lvl>
    <w:lvl w:ilvl="2">
      <w:start w:val="1"/>
      <w:numFmt w:val="bullet"/>
      <w:lvlText w:val="-"/>
      <w:lvlJc w:val="left"/>
      <w:pPr>
        <w:ind w:left="1361" w:hanging="341"/>
      </w:pPr>
      <w:rPr>
        <w:rFonts w:ascii="Arial" w:eastAsia="Arial" w:hAnsi="Arial" w:cs="Arial"/>
        <w:color w:val="4472C4"/>
      </w:rPr>
    </w:lvl>
    <w:lvl w:ilvl="3">
      <w:start w:val="1"/>
      <w:numFmt w:val="decimal"/>
      <w:lvlText w:val=""/>
      <w:lvlJc w:val="left"/>
      <w:pPr>
        <w:ind w:left="-32427" w:firstLine="0"/>
      </w:pPr>
    </w:lvl>
    <w:lvl w:ilvl="4">
      <w:start w:val="1"/>
      <w:numFmt w:val="decimal"/>
      <w:lvlText w:val=""/>
      <w:lvlJc w:val="left"/>
      <w:pPr>
        <w:ind w:left="-32427" w:firstLine="0"/>
      </w:pPr>
    </w:lvl>
    <w:lvl w:ilvl="5">
      <w:start w:val="1"/>
      <w:numFmt w:val="decimal"/>
      <w:lvlText w:val=""/>
      <w:lvlJc w:val="left"/>
      <w:pPr>
        <w:ind w:left="-32427" w:firstLine="0"/>
      </w:pPr>
    </w:lvl>
    <w:lvl w:ilvl="6">
      <w:start w:val="1"/>
      <w:numFmt w:val="decimal"/>
      <w:lvlText w:val=""/>
      <w:lvlJc w:val="left"/>
      <w:pPr>
        <w:ind w:left="-32427" w:firstLine="0"/>
      </w:pPr>
    </w:lvl>
    <w:lvl w:ilvl="7">
      <w:start w:val="1"/>
      <w:numFmt w:val="decimal"/>
      <w:lvlText w:val=""/>
      <w:lvlJc w:val="left"/>
      <w:pPr>
        <w:ind w:left="-32427" w:firstLine="0"/>
      </w:pPr>
    </w:lvl>
    <w:lvl w:ilvl="8">
      <w:start w:val="1"/>
      <w:numFmt w:val="decimal"/>
      <w:lvlText w:val=""/>
      <w:lvlJc w:val="left"/>
      <w:pPr>
        <w:ind w:left="-32427" w:firstLine="0"/>
      </w:pPr>
    </w:lvl>
  </w:abstractNum>
  <w:abstractNum w:abstractNumId="13" w15:restartNumberingAfterBreak="0">
    <w:nsid w:val="39897CA9"/>
    <w:multiLevelType w:val="multilevel"/>
    <w:tmpl w:val="63A8B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7854EC"/>
    <w:multiLevelType w:val="multilevel"/>
    <w:tmpl w:val="5C0EF3FC"/>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5" w15:restartNumberingAfterBreak="0">
    <w:nsid w:val="3A7F6025"/>
    <w:multiLevelType w:val="hybridMultilevel"/>
    <w:tmpl w:val="58C8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11AB9"/>
    <w:multiLevelType w:val="multilevel"/>
    <w:tmpl w:val="AE12561C"/>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Wingdings" w:hAnsi="Wingdings" w:hint="default"/>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7" w15:restartNumberingAfterBreak="0">
    <w:nsid w:val="42C70E7A"/>
    <w:multiLevelType w:val="multilevel"/>
    <w:tmpl w:val="02FCCE9A"/>
    <w:lvl w:ilvl="0">
      <w:start w:val="1"/>
      <w:numFmt w:val="bullet"/>
      <w:lvlText w:val="●"/>
      <w:lvlJc w:val="left"/>
      <w:pPr>
        <w:ind w:left="410" w:hanging="360"/>
      </w:pPr>
      <w:rPr>
        <w:rFonts w:ascii="Noto Sans Symbols" w:eastAsia="Noto Sans Symbols" w:hAnsi="Noto Sans Symbols" w:cs="Noto Sans Symbols"/>
      </w:rPr>
    </w:lvl>
    <w:lvl w:ilvl="1">
      <w:start w:val="1"/>
      <w:numFmt w:val="lowerLetter"/>
      <w:lvlText w:val="%2."/>
      <w:lvlJc w:val="left"/>
      <w:pPr>
        <w:ind w:left="1130" w:hanging="360"/>
      </w:pPr>
    </w:lvl>
    <w:lvl w:ilvl="2">
      <w:start w:val="1"/>
      <w:numFmt w:val="lowerRoman"/>
      <w:lvlText w:val="%3."/>
      <w:lvlJc w:val="right"/>
      <w:pPr>
        <w:ind w:left="1850" w:hanging="180"/>
      </w:pPr>
    </w:lvl>
    <w:lvl w:ilvl="3">
      <w:start w:val="1"/>
      <w:numFmt w:val="decimal"/>
      <w:lvlText w:val="%4."/>
      <w:lvlJc w:val="left"/>
      <w:pPr>
        <w:ind w:left="2570" w:hanging="360"/>
      </w:pPr>
    </w:lvl>
    <w:lvl w:ilvl="4">
      <w:start w:val="1"/>
      <w:numFmt w:val="lowerLetter"/>
      <w:lvlText w:val="%5."/>
      <w:lvlJc w:val="left"/>
      <w:pPr>
        <w:ind w:left="3290" w:hanging="360"/>
      </w:pPr>
    </w:lvl>
    <w:lvl w:ilvl="5">
      <w:start w:val="1"/>
      <w:numFmt w:val="lowerRoman"/>
      <w:lvlText w:val="%6."/>
      <w:lvlJc w:val="right"/>
      <w:pPr>
        <w:ind w:left="4010" w:hanging="180"/>
      </w:pPr>
    </w:lvl>
    <w:lvl w:ilvl="6">
      <w:start w:val="1"/>
      <w:numFmt w:val="decimal"/>
      <w:lvlText w:val="%7."/>
      <w:lvlJc w:val="left"/>
      <w:pPr>
        <w:ind w:left="4730" w:hanging="360"/>
      </w:pPr>
    </w:lvl>
    <w:lvl w:ilvl="7">
      <w:start w:val="1"/>
      <w:numFmt w:val="lowerLetter"/>
      <w:lvlText w:val="%8."/>
      <w:lvlJc w:val="left"/>
      <w:pPr>
        <w:ind w:left="5450" w:hanging="360"/>
      </w:pPr>
    </w:lvl>
    <w:lvl w:ilvl="8">
      <w:start w:val="1"/>
      <w:numFmt w:val="lowerRoman"/>
      <w:lvlText w:val="%9."/>
      <w:lvlJc w:val="right"/>
      <w:pPr>
        <w:ind w:left="6170" w:hanging="180"/>
      </w:pPr>
    </w:lvl>
  </w:abstractNum>
  <w:abstractNum w:abstractNumId="18" w15:restartNumberingAfterBreak="0">
    <w:nsid w:val="430438EF"/>
    <w:multiLevelType w:val="multilevel"/>
    <w:tmpl w:val="F0441828"/>
    <w:lvl w:ilvl="0">
      <w:start w:val="1"/>
      <w:numFmt w:val="bullet"/>
      <w:lvlText w:val="⚫"/>
      <w:lvlJc w:val="left"/>
      <w:pPr>
        <w:ind w:left="680" w:hanging="340"/>
      </w:pPr>
      <w:rPr>
        <w:rFonts w:ascii="Noto Sans Symbols" w:eastAsia="Noto Sans Symbols" w:hAnsi="Noto Sans Symbols" w:cs="Noto Sans Symbols"/>
        <w:color w:val="4472C4"/>
      </w:rPr>
    </w:lvl>
    <w:lvl w:ilvl="1">
      <w:start w:val="1"/>
      <w:numFmt w:val="bullet"/>
      <w:lvlText w:val="●"/>
      <w:lvlJc w:val="left"/>
      <w:pPr>
        <w:ind w:left="1020" w:hanging="340"/>
      </w:pPr>
      <w:rPr>
        <w:rFonts w:ascii="Noto Sans Symbols" w:eastAsia="Noto Sans Symbols" w:hAnsi="Noto Sans Symbols" w:cs="Noto Sans Symbols"/>
        <w:color w:val="4472C4"/>
      </w:rPr>
    </w:lvl>
    <w:lvl w:ilvl="2">
      <w:start w:val="1"/>
      <w:numFmt w:val="bullet"/>
      <w:lvlText w:val="-"/>
      <w:lvlJc w:val="left"/>
      <w:pPr>
        <w:ind w:left="1361" w:hanging="341"/>
      </w:pPr>
      <w:rPr>
        <w:rFonts w:ascii="Arial" w:eastAsia="Arial" w:hAnsi="Arial" w:cs="Arial"/>
        <w:color w:val="4472C4"/>
      </w:rPr>
    </w:lvl>
    <w:lvl w:ilvl="3">
      <w:start w:val="1"/>
      <w:numFmt w:val="decimal"/>
      <w:lvlText w:val=""/>
      <w:lvlJc w:val="left"/>
      <w:pPr>
        <w:ind w:left="-32427" w:firstLine="0"/>
      </w:pPr>
    </w:lvl>
    <w:lvl w:ilvl="4">
      <w:start w:val="1"/>
      <w:numFmt w:val="decimal"/>
      <w:lvlText w:val=""/>
      <w:lvlJc w:val="left"/>
      <w:pPr>
        <w:ind w:left="-32427" w:firstLine="0"/>
      </w:pPr>
    </w:lvl>
    <w:lvl w:ilvl="5">
      <w:start w:val="1"/>
      <w:numFmt w:val="decimal"/>
      <w:lvlText w:val=""/>
      <w:lvlJc w:val="left"/>
      <w:pPr>
        <w:ind w:left="-32427" w:firstLine="0"/>
      </w:pPr>
    </w:lvl>
    <w:lvl w:ilvl="6">
      <w:start w:val="1"/>
      <w:numFmt w:val="decimal"/>
      <w:lvlText w:val=""/>
      <w:lvlJc w:val="left"/>
      <w:pPr>
        <w:ind w:left="-32427" w:firstLine="0"/>
      </w:pPr>
    </w:lvl>
    <w:lvl w:ilvl="7">
      <w:start w:val="1"/>
      <w:numFmt w:val="decimal"/>
      <w:lvlText w:val=""/>
      <w:lvlJc w:val="left"/>
      <w:pPr>
        <w:ind w:left="-32427" w:firstLine="0"/>
      </w:pPr>
    </w:lvl>
    <w:lvl w:ilvl="8">
      <w:start w:val="1"/>
      <w:numFmt w:val="decimal"/>
      <w:lvlText w:val=""/>
      <w:lvlJc w:val="left"/>
      <w:pPr>
        <w:ind w:left="-32427" w:firstLine="0"/>
      </w:pPr>
    </w:lvl>
  </w:abstractNum>
  <w:abstractNum w:abstractNumId="19" w15:restartNumberingAfterBreak="0">
    <w:nsid w:val="4316627B"/>
    <w:multiLevelType w:val="multilevel"/>
    <w:tmpl w:val="89027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59394C"/>
    <w:multiLevelType w:val="hybridMultilevel"/>
    <w:tmpl w:val="273CB22E"/>
    <w:lvl w:ilvl="0" w:tplc="3278A48C">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692177E"/>
    <w:multiLevelType w:val="multilevel"/>
    <w:tmpl w:val="EFAE9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276385"/>
    <w:multiLevelType w:val="multilevel"/>
    <w:tmpl w:val="86BC614C"/>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Wingdings" w:hAnsi="Wingdings" w:hint="default"/>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23" w15:restartNumberingAfterBreak="0">
    <w:nsid w:val="5C487E71"/>
    <w:multiLevelType w:val="multilevel"/>
    <w:tmpl w:val="F8767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B2697D"/>
    <w:multiLevelType w:val="multilevel"/>
    <w:tmpl w:val="4FA03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0B1788"/>
    <w:multiLevelType w:val="multilevel"/>
    <w:tmpl w:val="F782E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D138FB"/>
    <w:multiLevelType w:val="hybridMultilevel"/>
    <w:tmpl w:val="65B66D98"/>
    <w:lvl w:ilvl="0" w:tplc="C256DBDE">
      <w:start w:val="1"/>
      <w:numFmt w:val="decimal"/>
      <w:lvlText w:val="Table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264066"/>
    <w:multiLevelType w:val="multilevel"/>
    <w:tmpl w:val="9C3C27AA"/>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28" w15:restartNumberingAfterBreak="0">
    <w:nsid w:val="65831CD6"/>
    <w:multiLevelType w:val="hybridMultilevel"/>
    <w:tmpl w:val="EC1A59A8"/>
    <w:lvl w:ilvl="0" w:tplc="C89CB68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9D76D6"/>
    <w:multiLevelType w:val="multilevel"/>
    <w:tmpl w:val="76005992"/>
    <w:lvl w:ilvl="0">
      <w:start w:val="1"/>
      <w:numFmt w:val="bullet"/>
      <w:lvlText w:val="-"/>
      <w:lvlJc w:val="left"/>
      <w:pPr>
        <w:ind w:left="1800" w:hanging="360"/>
      </w:pPr>
      <w:rPr>
        <w:rFonts w:ascii="Times New Roman" w:eastAsia="Times New Roman" w:hAnsi="Times New Roman" w:cs="Times New Roman"/>
        <w:sz w:val="22"/>
        <w:szCs w:val="22"/>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0" w15:restartNumberingAfterBreak="0">
    <w:nsid w:val="71C14554"/>
    <w:multiLevelType w:val="hybridMultilevel"/>
    <w:tmpl w:val="1A268624"/>
    <w:lvl w:ilvl="0" w:tplc="A50C53A4">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34C6EA5"/>
    <w:multiLevelType w:val="hybridMultilevel"/>
    <w:tmpl w:val="31DE782E"/>
    <w:lvl w:ilvl="0" w:tplc="F0348A1E">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571D5B"/>
    <w:multiLevelType w:val="multilevel"/>
    <w:tmpl w:val="D8C6D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A126ED"/>
    <w:multiLevelType w:val="hybridMultilevel"/>
    <w:tmpl w:val="14D8EAE2"/>
    <w:lvl w:ilvl="0" w:tplc="8974B666">
      <w:numFmt w:val="bullet"/>
      <w:lvlText w:val=""/>
      <w:lvlJc w:val="left"/>
      <w:pPr>
        <w:ind w:left="720" w:hanging="360"/>
      </w:pPr>
      <w:rPr>
        <w:rFonts w:ascii="Symbol" w:eastAsiaTheme="minorEastAsia" w:hAnsi="Symbol" w:cstheme="minorHAnsi"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7A3BFF"/>
    <w:multiLevelType w:val="multilevel"/>
    <w:tmpl w:val="D7A43FE2"/>
    <w:lvl w:ilvl="0">
      <w:start w:val="1"/>
      <w:numFmt w:val="upp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A24E8E"/>
    <w:multiLevelType w:val="multilevel"/>
    <w:tmpl w:val="D9309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29"/>
  </w:num>
  <w:num w:numId="3">
    <w:abstractNumId w:val="25"/>
  </w:num>
  <w:num w:numId="4">
    <w:abstractNumId w:val="14"/>
  </w:num>
  <w:num w:numId="5">
    <w:abstractNumId w:val="23"/>
  </w:num>
  <w:num w:numId="6">
    <w:abstractNumId w:val="27"/>
  </w:num>
  <w:num w:numId="7">
    <w:abstractNumId w:val="1"/>
  </w:num>
  <w:num w:numId="8">
    <w:abstractNumId w:val="19"/>
  </w:num>
  <w:num w:numId="9">
    <w:abstractNumId w:val="35"/>
  </w:num>
  <w:num w:numId="10">
    <w:abstractNumId w:val="21"/>
  </w:num>
  <w:num w:numId="11">
    <w:abstractNumId w:val="17"/>
  </w:num>
  <w:num w:numId="12">
    <w:abstractNumId w:val="10"/>
  </w:num>
  <w:num w:numId="13">
    <w:abstractNumId w:val="4"/>
  </w:num>
  <w:num w:numId="14">
    <w:abstractNumId w:val="32"/>
  </w:num>
  <w:num w:numId="15">
    <w:abstractNumId w:val="34"/>
  </w:num>
  <w:num w:numId="16">
    <w:abstractNumId w:val="8"/>
  </w:num>
  <w:num w:numId="17">
    <w:abstractNumId w:val="24"/>
  </w:num>
  <w:num w:numId="18">
    <w:abstractNumId w:val="13"/>
  </w:num>
  <w:num w:numId="19">
    <w:abstractNumId w:val="6"/>
  </w:num>
  <w:num w:numId="20">
    <w:abstractNumId w:val="18"/>
  </w:num>
  <w:num w:numId="21">
    <w:abstractNumId w:val="15"/>
  </w:num>
  <w:num w:numId="22">
    <w:abstractNumId w:val="31"/>
  </w:num>
  <w:num w:numId="23">
    <w:abstractNumId w:val="33"/>
  </w:num>
  <w:num w:numId="24">
    <w:abstractNumId w:val="12"/>
  </w:num>
  <w:num w:numId="25">
    <w:abstractNumId w:val="5"/>
  </w:num>
  <w:num w:numId="26">
    <w:abstractNumId w:val="16"/>
  </w:num>
  <w:num w:numId="27">
    <w:abstractNumId w:val="11"/>
  </w:num>
  <w:num w:numId="28">
    <w:abstractNumId w:val="28"/>
  </w:num>
  <w:num w:numId="29">
    <w:abstractNumId w:val="0"/>
  </w:num>
  <w:num w:numId="30">
    <w:abstractNumId w:val="22"/>
  </w:num>
  <w:num w:numId="31">
    <w:abstractNumId w:val="7"/>
  </w:num>
  <w:num w:numId="32">
    <w:abstractNumId w:val="26"/>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EB"/>
    <w:rsid w:val="00004756"/>
    <w:rsid w:val="0000709E"/>
    <w:rsid w:val="00011D33"/>
    <w:rsid w:val="000132EE"/>
    <w:rsid w:val="00015D31"/>
    <w:rsid w:val="00016C93"/>
    <w:rsid w:val="00020BC2"/>
    <w:rsid w:val="000223EA"/>
    <w:rsid w:val="0002355E"/>
    <w:rsid w:val="00026C39"/>
    <w:rsid w:val="00026E55"/>
    <w:rsid w:val="0002798B"/>
    <w:rsid w:val="00034480"/>
    <w:rsid w:val="00035ABF"/>
    <w:rsid w:val="00035DA1"/>
    <w:rsid w:val="0003722D"/>
    <w:rsid w:val="000425AB"/>
    <w:rsid w:val="00042CC2"/>
    <w:rsid w:val="0004749A"/>
    <w:rsid w:val="00053606"/>
    <w:rsid w:val="0005483A"/>
    <w:rsid w:val="00056AEE"/>
    <w:rsid w:val="00057FC3"/>
    <w:rsid w:val="00065A3B"/>
    <w:rsid w:val="00070A59"/>
    <w:rsid w:val="000818D7"/>
    <w:rsid w:val="00082943"/>
    <w:rsid w:val="00084280"/>
    <w:rsid w:val="00093DF5"/>
    <w:rsid w:val="000A0967"/>
    <w:rsid w:val="000A0DB0"/>
    <w:rsid w:val="000A177C"/>
    <w:rsid w:val="000A4DFF"/>
    <w:rsid w:val="000B0D54"/>
    <w:rsid w:val="000B17BF"/>
    <w:rsid w:val="000B4C2E"/>
    <w:rsid w:val="000B78A4"/>
    <w:rsid w:val="000C3840"/>
    <w:rsid w:val="000C6766"/>
    <w:rsid w:val="000C6871"/>
    <w:rsid w:val="000D1A48"/>
    <w:rsid w:val="000D2B7E"/>
    <w:rsid w:val="000D486B"/>
    <w:rsid w:val="000D7AAE"/>
    <w:rsid w:val="000E568F"/>
    <w:rsid w:val="000E56B3"/>
    <w:rsid w:val="000E767C"/>
    <w:rsid w:val="000F36F1"/>
    <w:rsid w:val="000F7A68"/>
    <w:rsid w:val="00101E74"/>
    <w:rsid w:val="001069FE"/>
    <w:rsid w:val="0010795C"/>
    <w:rsid w:val="0011344E"/>
    <w:rsid w:val="00120F6F"/>
    <w:rsid w:val="00126F7B"/>
    <w:rsid w:val="00131AEE"/>
    <w:rsid w:val="00134840"/>
    <w:rsid w:val="00134B26"/>
    <w:rsid w:val="00140291"/>
    <w:rsid w:val="001443F8"/>
    <w:rsid w:val="001470EF"/>
    <w:rsid w:val="00152D31"/>
    <w:rsid w:val="00162D3D"/>
    <w:rsid w:val="0016663B"/>
    <w:rsid w:val="0017256E"/>
    <w:rsid w:val="00175631"/>
    <w:rsid w:val="00176824"/>
    <w:rsid w:val="00176E89"/>
    <w:rsid w:val="00183E90"/>
    <w:rsid w:val="00186AC8"/>
    <w:rsid w:val="001938E8"/>
    <w:rsid w:val="00195564"/>
    <w:rsid w:val="001976B6"/>
    <w:rsid w:val="001A10F0"/>
    <w:rsid w:val="001A1417"/>
    <w:rsid w:val="001A4696"/>
    <w:rsid w:val="001B0E3D"/>
    <w:rsid w:val="001B1EAD"/>
    <w:rsid w:val="001B4A32"/>
    <w:rsid w:val="001B5437"/>
    <w:rsid w:val="001B5A7A"/>
    <w:rsid w:val="001B5FF4"/>
    <w:rsid w:val="001B6937"/>
    <w:rsid w:val="001C03EB"/>
    <w:rsid w:val="001C4437"/>
    <w:rsid w:val="001C7FA3"/>
    <w:rsid w:val="001D0734"/>
    <w:rsid w:val="001D26F4"/>
    <w:rsid w:val="001D5453"/>
    <w:rsid w:val="001D61C1"/>
    <w:rsid w:val="001D6536"/>
    <w:rsid w:val="001D7A02"/>
    <w:rsid w:val="001D7BDE"/>
    <w:rsid w:val="001E25D4"/>
    <w:rsid w:val="001E2F21"/>
    <w:rsid w:val="001E334C"/>
    <w:rsid w:val="001E6CD1"/>
    <w:rsid w:val="001E75D8"/>
    <w:rsid w:val="001E7E66"/>
    <w:rsid w:val="001F27C5"/>
    <w:rsid w:val="00202922"/>
    <w:rsid w:val="002030D1"/>
    <w:rsid w:val="00203AAA"/>
    <w:rsid w:val="00206226"/>
    <w:rsid w:val="002071E9"/>
    <w:rsid w:val="0021016B"/>
    <w:rsid w:val="00212FE7"/>
    <w:rsid w:val="0021361E"/>
    <w:rsid w:val="00216D73"/>
    <w:rsid w:val="0021767E"/>
    <w:rsid w:val="002212C0"/>
    <w:rsid w:val="00227283"/>
    <w:rsid w:val="002314DE"/>
    <w:rsid w:val="00232370"/>
    <w:rsid w:val="00232C62"/>
    <w:rsid w:val="00233BE4"/>
    <w:rsid w:val="00234B2F"/>
    <w:rsid w:val="00235678"/>
    <w:rsid w:val="00236397"/>
    <w:rsid w:val="002473CC"/>
    <w:rsid w:val="00247A5F"/>
    <w:rsid w:val="0025094D"/>
    <w:rsid w:val="002615F3"/>
    <w:rsid w:val="0026227C"/>
    <w:rsid w:val="00262F45"/>
    <w:rsid w:val="00266DB0"/>
    <w:rsid w:val="002714D8"/>
    <w:rsid w:val="00272D21"/>
    <w:rsid w:val="00273811"/>
    <w:rsid w:val="002819B3"/>
    <w:rsid w:val="0028417B"/>
    <w:rsid w:val="0028530E"/>
    <w:rsid w:val="00286CB9"/>
    <w:rsid w:val="00291583"/>
    <w:rsid w:val="00291627"/>
    <w:rsid w:val="002936CA"/>
    <w:rsid w:val="00294A89"/>
    <w:rsid w:val="00294ECB"/>
    <w:rsid w:val="002A0171"/>
    <w:rsid w:val="002A01A5"/>
    <w:rsid w:val="002A07CA"/>
    <w:rsid w:val="002A22B0"/>
    <w:rsid w:val="002A402C"/>
    <w:rsid w:val="002A42D5"/>
    <w:rsid w:val="002A6230"/>
    <w:rsid w:val="002B0D7B"/>
    <w:rsid w:val="002C21EA"/>
    <w:rsid w:val="002C2235"/>
    <w:rsid w:val="002C3231"/>
    <w:rsid w:val="002C411A"/>
    <w:rsid w:val="002C79E6"/>
    <w:rsid w:val="002D02F2"/>
    <w:rsid w:val="002D3E2D"/>
    <w:rsid w:val="002D48F4"/>
    <w:rsid w:val="002D7E2A"/>
    <w:rsid w:val="002E0059"/>
    <w:rsid w:val="002E1328"/>
    <w:rsid w:val="002E14FD"/>
    <w:rsid w:val="002E70AC"/>
    <w:rsid w:val="002E7ABD"/>
    <w:rsid w:val="002F107C"/>
    <w:rsid w:val="002F219D"/>
    <w:rsid w:val="002F2E20"/>
    <w:rsid w:val="002F45A0"/>
    <w:rsid w:val="002F4D66"/>
    <w:rsid w:val="002F4FA6"/>
    <w:rsid w:val="0030230F"/>
    <w:rsid w:val="00307EFE"/>
    <w:rsid w:val="00310079"/>
    <w:rsid w:val="003109C2"/>
    <w:rsid w:val="00313221"/>
    <w:rsid w:val="00314E18"/>
    <w:rsid w:val="003151A9"/>
    <w:rsid w:val="003174C5"/>
    <w:rsid w:val="00327DC0"/>
    <w:rsid w:val="003311C7"/>
    <w:rsid w:val="00332069"/>
    <w:rsid w:val="00333A88"/>
    <w:rsid w:val="00336B27"/>
    <w:rsid w:val="00337CB8"/>
    <w:rsid w:val="00341487"/>
    <w:rsid w:val="00345C7F"/>
    <w:rsid w:val="00346EDE"/>
    <w:rsid w:val="00360361"/>
    <w:rsid w:val="0036378A"/>
    <w:rsid w:val="00364ABB"/>
    <w:rsid w:val="003653C9"/>
    <w:rsid w:val="00372CA4"/>
    <w:rsid w:val="00373F17"/>
    <w:rsid w:val="0038262F"/>
    <w:rsid w:val="00392359"/>
    <w:rsid w:val="003961FA"/>
    <w:rsid w:val="00397970"/>
    <w:rsid w:val="003A01CC"/>
    <w:rsid w:val="003A0BC6"/>
    <w:rsid w:val="003A2E78"/>
    <w:rsid w:val="003A43D4"/>
    <w:rsid w:val="003A5838"/>
    <w:rsid w:val="003B0B11"/>
    <w:rsid w:val="003B25D2"/>
    <w:rsid w:val="003B399D"/>
    <w:rsid w:val="003B7A37"/>
    <w:rsid w:val="003C05A3"/>
    <w:rsid w:val="003C1CF0"/>
    <w:rsid w:val="003C3749"/>
    <w:rsid w:val="003C7470"/>
    <w:rsid w:val="003D1554"/>
    <w:rsid w:val="003D32D4"/>
    <w:rsid w:val="003D405A"/>
    <w:rsid w:val="003E1610"/>
    <w:rsid w:val="003E1940"/>
    <w:rsid w:val="003E665B"/>
    <w:rsid w:val="003E6883"/>
    <w:rsid w:val="003E6ECB"/>
    <w:rsid w:val="003F000D"/>
    <w:rsid w:val="003F5216"/>
    <w:rsid w:val="003F66B0"/>
    <w:rsid w:val="00400631"/>
    <w:rsid w:val="00402DE7"/>
    <w:rsid w:val="00404BF3"/>
    <w:rsid w:val="004057E0"/>
    <w:rsid w:val="00407F83"/>
    <w:rsid w:val="004108B2"/>
    <w:rsid w:val="004116A3"/>
    <w:rsid w:val="00414737"/>
    <w:rsid w:val="004162FF"/>
    <w:rsid w:val="004168C3"/>
    <w:rsid w:val="004170E8"/>
    <w:rsid w:val="00417E60"/>
    <w:rsid w:val="00431126"/>
    <w:rsid w:val="0043175F"/>
    <w:rsid w:val="00432055"/>
    <w:rsid w:val="004328AC"/>
    <w:rsid w:val="0043329B"/>
    <w:rsid w:val="00442113"/>
    <w:rsid w:val="00442B7F"/>
    <w:rsid w:val="00445F81"/>
    <w:rsid w:val="0045356B"/>
    <w:rsid w:val="00454CBA"/>
    <w:rsid w:val="00454F14"/>
    <w:rsid w:val="004566F5"/>
    <w:rsid w:val="00464AF3"/>
    <w:rsid w:val="00467EBC"/>
    <w:rsid w:val="00474670"/>
    <w:rsid w:val="00475C93"/>
    <w:rsid w:val="00477D57"/>
    <w:rsid w:val="00480ECC"/>
    <w:rsid w:val="004820FF"/>
    <w:rsid w:val="004848D9"/>
    <w:rsid w:val="00487A64"/>
    <w:rsid w:val="00490121"/>
    <w:rsid w:val="004908FD"/>
    <w:rsid w:val="00493936"/>
    <w:rsid w:val="004969C4"/>
    <w:rsid w:val="004A0628"/>
    <w:rsid w:val="004A1F37"/>
    <w:rsid w:val="004A247B"/>
    <w:rsid w:val="004A2A4E"/>
    <w:rsid w:val="004B130C"/>
    <w:rsid w:val="004B512B"/>
    <w:rsid w:val="004C3FC5"/>
    <w:rsid w:val="004C55E6"/>
    <w:rsid w:val="004D55B8"/>
    <w:rsid w:val="004D72C6"/>
    <w:rsid w:val="004E0EED"/>
    <w:rsid w:val="004E5493"/>
    <w:rsid w:val="004E61EF"/>
    <w:rsid w:val="004E7BBE"/>
    <w:rsid w:val="004F0715"/>
    <w:rsid w:val="004F499B"/>
    <w:rsid w:val="004F4CAD"/>
    <w:rsid w:val="004F4D68"/>
    <w:rsid w:val="004F6B27"/>
    <w:rsid w:val="005007E1"/>
    <w:rsid w:val="00502AE7"/>
    <w:rsid w:val="0050752A"/>
    <w:rsid w:val="0050763F"/>
    <w:rsid w:val="00511E50"/>
    <w:rsid w:val="005206A7"/>
    <w:rsid w:val="00524843"/>
    <w:rsid w:val="00525BA1"/>
    <w:rsid w:val="0052650D"/>
    <w:rsid w:val="0052799A"/>
    <w:rsid w:val="005279EC"/>
    <w:rsid w:val="005310C2"/>
    <w:rsid w:val="0053236D"/>
    <w:rsid w:val="005335C5"/>
    <w:rsid w:val="00533C92"/>
    <w:rsid w:val="005351FE"/>
    <w:rsid w:val="00535F26"/>
    <w:rsid w:val="00537B96"/>
    <w:rsid w:val="00540958"/>
    <w:rsid w:val="005416A3"/>
    <w:rsid w:val="00543256"/>
    <w:rsid w:val="00543BFF"/>
    <w:rsid w:val="00544E7A"/>
    <w:rsid w:val="00544FFE"/>
    <w:rsid w:val="00551AC9"/>
    <w:rsid w:val="00560363"/>
    <w:rsid w:val="00560599"/>
    <w:rsid w:val="0056405E"/>
    <w:rsid w:val="0056594F"/>
    <w:rsid w:val="00566BF8"/>
    <w:rsid w:val="005706C8"/>
    <w:rsid w:val="00572E2B"/>
    <w:rsid w:val="0057548A"/>
    <w:rsid w:val="00576479"/>
    <w:rsid w:val="00584C42"/>
    <w:rsid w:val="00585349"/>
    <w:rsid w:val="005876FB"/>
    <w:rsid w:val="00594FB8"/>
    <w:rsid w:val="005A0670"/>
    <w:rsid w:val="005A09FE"/>
    <w:rsid w:val="005A3809"/>
    <w:rsid w:val="005B1D78"/>
    <w:rsid w:val="005B2899"/>
    <w:rsid w:val="005B3409"/>
    <w:rsid w:val="005B5430"/>
    <w:rsid w:val="005B74FF"/>
    <w:rsid w:val="005C1C54"/>
    <w:rsid w:val="005D0A18"/>
    <w:rsid w:val="005D3905"/>
    <w:rsid w:val="005D5342"/>
    <w:rsid w:val="005E1B61"/>
    <w:rsid w:val="005E2E7A"/>
    <w:rsid w:val="005F06DE"/>
    <w:rsid w:val="005F3619"/>
    <w:rsid w:val="005F67ED"/>
    <w:rsid w:val="005F6BE2"/>
    <w:rsid w:val="00600D65"/>
    <w:rsid w:val="006015BE"/>
    <w:rsid w:val="006024FF"/>
    <w:rsid w:val="00604188"/>
    <w:rsid w:val="00617EC4"/>
    <w:rsid w:val="0062079F"/>
    <w:rsid w:val="00620F9D"/>
    <w:rsid w:val="0062412A"/>
    <w:rsid w:val="00624A1C"/>
    <w:rsid w:val="00625FCB"/>
    <w:rsid w:val="00627750"/>
    <w:rsid w:val="00627865"/>
    <w:rsid w:val="00631DE1"/>
    <w:rsid w:val="00633E10"/>
    <w:rsid w:val="00635C7C"/>
    <w:rsid w:val="00636647"/>
    <w:rsid w:val="00643849"/>
    <w:rsid w:val="00646486"/>
    <w:rsid w:val="00647734"/>
    <w:rsid w:val="0065165F"/>
    <w:rsid w:val="0065342A"/>
    <w:rsid w:val="00660A43"/>
    <w:rsid w:val="00660EE9"/>
    <w:rsid w:val="006647AF"/>
    <w:rsid w:val="0066594C"/>
    <w:rsid w:val="0066608C"/>
    <w:rsid w:val="00666748"/>
    <w:rsid w:val="006707A8"/>
    <w:rsid w:val="0067153C"/>
    <w:rsid w:val="006805BD"/>
    <w:rsid w:val="0068329E"/>
    <w:rsid w:val="006846EA"/>
    <w:rsid w:val="0068543B"/>
    <w:rsid w:val="0069096C"/>
    <w:rsid w:val="00694148"/>
    <w:rsid w:val="00694C25"/>
    <w:rsid w:val="006951AD"/>
    <w:rsid w:val="006A02B1"/>
    <w:rsid w:val="006A26D9"/>
    <w:rsid w:val="006A441D"/>
    <w:rsid w:val="006A4893"/>
    <w:rsid w:val="006A5788"/>
    <w:rsid w:val="006A5E3D"/>
    <w:rsid w:val="006B250A"/>
    <w:rsid w:val="006B431C"/>
    <w:rsid w:val="006B677A"/>
    <w:rsid w:val="006C1D2C"/>
    <w:rsid w:val="006C2985"/>
    <w:rsid w:val="006C2F0E"/>
    <w:rsid w:val="006C5093"/>
    <w:rsid w:val="006C7568"/>
    <w:rsid w:val="006D3EA6"/>
    <w:rsid w:val="006D559E"/>
    <w:rsid w:val="006E2022"/>
    <w:rsid w:val="006E296D"/>
    <w:rsid w:val="006E49ED"/>
    <w:rsid w:val="006E5A10"/>
    <w:rsid w:val="006F43A5"/>
    <w:rsid w:val="006F6C86"/>
    <w:rsid w:val="006F75A5"/>
    <w:rsid w:val="0070027A"/>
    <w:rsid w:val="00700AAE"/>
    <w:rsid w:val="00710DDE"/>
    <w:rsid w:val="00712639"/>
    <w:rsid w:val="007129A9"/>
    <w:rsid w:val="007132CD"/>
    <w:rsid w:val="00713782"/>
    <w:rsid w:val="007138D5"/>
    <w:rsid w:val="00713F0F"/>
    <w:rsid w:val="00716E4E"/>
    <w:rsid w:val="00722611"/>
    <w:rsid w:val="00723AA2"/>
    <w:rsid w:val="0072411D"/>
    <w:rsid w:val="00737D4D"/>
    <w:rsid w:val="00743934"/>
    <w:rsid w:val="007449EA"/>
    <w:rsid w:val="007453A5"/>
    <w:rsid w:val="00745FA1"/>
    <w:rsid w:val="00757365"/>
    <w:rsid w:val="00766B1E"/>
    <w:rsid w:val="00766EE4"/>
    <w:rsid w:val="007671C8"/>
    <w:rsid w:val="00767354"/>
    <w:rsid w:val="00772F9C"/>
    <w:rsid w:val="007748FB"/>
    <w:rsid w:val="00774911"/>
    <w:rsid w:val="00775F33"/>
    <w:rsid w:val="00776471"/>
    <w:rsid w:val="0077702A"/>
    <w:rsid w:val="00777673"/>
    <w:rsid w:val="007779BF"/>
    <w:rsid w:val="007807C4"/>
    <w:rsid w:val="0078385A"/>
    <w:rsid w:val="00784FA7"/>
    <w:rsid w:val="00786503"/>
    <w:rsid w:val="0079074F"/>
    <w:rsid w:val="007908D6"/>
    <w:rsid w:val="00791296"/>
    <w:rsid w:val="00791394"/>
    <w:rsid w:val="007946DA"/>
    <w:rsid w:val="0079611C"/>
    <w:rsid w:val="00796DCE"/>
    <w:rsid w:val="007A0DE1"/>
    <w:rsid w:val="007A3745"/>
    <w:rsid w:val="007A67DD"/>
    <w:rsid w:val="007A7B55"/>
    <w:rsid w:val="007B00D2"/>
    <w:rsid w:val="007B2638"/>
    <w:rsid w:val="007C0CE1"/>
    <w:rsid w:val="007C6705"/>
    <w:rsid w:val="007D140F"/>
    <w:rsid w:val="007D23EF"/>
    <w:rsid w:val="007D43B7"/>
    <w:rsid w:val="007D5D7F"/>
    <w:rsid w:val="007D7F89"/>
    <w:rsid w:val="007E2D4A"/>
    <w:rsid w:val="007E3BFA"/>
    <w:rsid w:val="007F426F"/>
    <w:rsid w:val="007F477D"/>
    <w:rsid w:val="00806377"/>
    <w:rsid w:val="00806DA4"/>
    <w:rsid w:val="00817468"/>
    <w:rsid w:val="008203A8"/>
    <w:rsid w:val="00820A6F"/>
    <w:rsid w:val="00821D6C"/>
    <w:rsid w:val="00822215"/>
    <w:rsid w:val="0082279B"/>
    <w:rsid w:val="0082654B"/>
    <w:rsid w:val="008266B3"/>
    <w:rsid w:val="00831703"/>
    <w:rsid w:val="00841F39"/>
    <w:rsid w:val="0084433E"/>
    <w:rsid w:val="00846AF2"/>
    <w:rsid w:val="0085052F"/>
    <w:rsid w:val="00851FC2"/>
    <w:rsid w:val="00853993"/>
    <w:rsid w:val="00853A59"/>
    <w:rsid w:val="00854603"/>
    <w:rsid w:val="00854AAF"/>
    <w:rsid w:val="00855B78"/>
    <w:rsid w:val="00855DEC"/>
    <w:rsid w:val="00857DD4"/>
    <w:rsid w:val="008630F2"/>
    <w:rsid w:val="008637B9"/>
    <w:rsid w:val="00873AF5"/>
    <w:rsid w:val="0087509D"/>
    <w:rsid w:val="00876CDD"/>
    <w:rsid w:val="0088256D"/>
    <w:rsid w:val="00883A45"/>
    <w:rsid w:val="0088421B"/>
    <w:rsid w:val="008856F2"/>
    <w:rsid w:val="00886177"/>
    <w:rsid w:val="00886D08"/>
    <w:rsid w:val="00894B43"/>
    <w:rsid w:val="00895953"/>
    <w:rsid w:val="008A4F99"/>
    <w:rsid w:val="008B1F8F"/>
    <w:rsid w:val="008B3551"/>
    <w:rsid w:val="008B5EC9"/>
    <w:rsid w:val="008B6D86"/>
    <w:rsid w:val="008C0866"/>
    <w:rsid w:val="008C138E"/>
    <w:rsid w:val="008C1555"/>
    <w:rsid w:val="008C7F42"/>
    <w:rsid w:val="008D02AD"/>
    <w:rsid w:val="008D479E"/>
    <w:rsid w:val="008D5F67"/>
    <w:rsid w:val="008D6DB1"/>
    <w:rsid w:val="008D7490"/>
    <w:rsid w:val="008F57CF"/>
    <w:rsid w:val="008F5DA5"/>
    <w:rsid w:val="008F5F29"/>
    <w:rsid w:val="00902ADD"/>
    <w:rsid w:val="00910D92"/>
    <w:rsid w:val="009129E8"/>
    <w:rsid w:val="009130A4"/>
    <w:rsid w:val="00913231"/>
    <w:rsid w:val="00921520"/>
    <w:rsid w:val="009235D3"/>
    <w:rsid w:val="00924018"/>
    <w:rsid w:val="009246B3"/>
    <w:rsid w:val="00934C91"/>
    <w:rsid w:val="0094511C"/>
    <w:rsid w:val="00947FCF"/>
    <w:rsid w:val="0095362A"/>
    <w:rsid w:val="0096008B"/>
    <w:rsid w:val="009608EF"/>
    <w:rsid w:val="00960C75"/>
    <w:rsid w:val="00962627"/>
    <w:rsid w:val="00965102"/>
    <w:rsid w:val="00971AB2"/>
    <w:rsid w:val="00972105"/>
    <w:rsid w:val="00973F3D"/>
    <w:rsid w:val="0097428C"/>
    <w:rsid w:val="00976E2A"/>
    <w:rsid w:val="00980E6A"/>
    <w:rsid w:val="00984116"/>
    <w:rsid w:val="0098445C"/>
    <w:rsid w:val="00984E0E"/>
    <w:rsid w:val="00987241"/>
    <w:rsid w:val="00996260"/>
    <w:rsid w:val="009975DC"/>
    <w:rsid w:val="009A1D03"/>
    <w:rsid w:val="009A30B9"/>
    <w:rsid w:val="009A323A"/>
    <w:rsid w:val="009B086E"/>
    <w:rsid w:val="009B23BD"/>
    <w:rsid w:val="009B6F96"/>
    <w:rsid w:val="009C1D55"/>
    <w:rsid w:val="009C50EA"/>
    <w:rsid w:val="009D11EE"/>
    <w:rsid w:val="009D13BF"/>
    <w:rsid w:val="009D2152"/>
    <w:rsid w:val="009D323A"/>
    <w:rsid w:val="009D605A"/>
    <w:rsid w:val="009D64F5"/>
    <w:rsid w:val="009E2D9D"/>
    <w:rsid w:val="009F3410"/>
    <w:rsid w:val="009F4C14"/>
    <w:rsid w:val="00A002AD"/>
    <w:rsid w:val="00A074AC"/>
    <w:rsid w:val="00A07894"/>
    <w:rsid w:val="00A10774"/>
    <w:rsid w:val="00A12357"/>
    <w:rsid w:val="00A153F0"/>
    <w:rsid w:val="00A15405"/>
    <w:rsid w:val="00A2057F"/>
    <w:rsid w:val="00A34E41"/>
    <w:rsid w:val="00A3642A"/>
    <w:rsid w:val="00A4259C"/>
    <w:rsid w:val="00A4460B"/>
    <w:rsid w:val="00A45694"/>
    <w:rsid w:val="00A53206"/>
    <w:rsid w:val="00A538A8"/>
    <w:rsid w:val="00A53EA2"/>
    <w:rsid w:val="00A540BC"/>
    <w:rsid w:val="00A543F7"/>
    <w:rsid w:val="00A5648A"/>
    <w:rsid w:val="00A57B41"/>
    <w:rsid w:val="00A60C61"/>
    <w:rsid w:val="00A6269E"/>
    <w:rsid w:val="00A64C34"/>
    <w:rsid w:val="00A656CF"/>
    <w:rsid w:val="00A70F63"/>
    <w:rsid w:val="00A712F6"/>
    <w:rsid w:val="00A71CC2"/>
    <w:rsid w:val="00A728F2"/>
    <w:rsid w:val="00A764EB"/>
    <w:rsid w:val="00A77648"/>
    <w:rsid w:val="00A877EB"/>
    <w:rsid w:val="00A913E0"/>
    <w:rsid w:val="00A92FF3"/>
    <w:rsid w:val="00AB4CD9"/>
    <w:rsid w:val="00AC15F5"/>
    <w:rsid w:val="00AC7A19"/>
    <w:rsid w:val="00AD0FB3"/>
    <w:rsid w:val="00AD50D1"/>
    <w:rsid w:val="00AE0AD5"/>
    <w:rsid w:val="00AE1A08"/>
    <w:rsid w:val="00AE28BE"/>
    <w:rsid w:val="00AF0F4F"/>
    <w:rsid w:val="00AF2390"/>
    <w:rsid w:val="00B0395E"/>
    <w:rsid w:val="00B05404"/>
    <w:rsid w:val="00B05FF4"/>
    <w:rsid w:val="00B06F02"/>
    <w:rsid w:val="00B1020C"/>
    <w:rsid w:val="00B119E9"/>
    <w:rsid w:val="00B12EFC"/>
    <w:rsid w:val="00B14264"/>
    <w:rsid w:val="00B22AED"/>
    <w:rsid w:val="00B233D2"/>
    <w:rsid w:val="00B2482C"/>
    <w:rsid w:val="00B24EAD"/>
    <w:rsid w:val="00B30282"/>
    <w:rsid w:val="00B30FF6"/>
    <w:rsid w:val="00B329B1"/>
    <w:rsid w:val="00B34B03"/>
    <w:rsid w:val="00B35784"/>
    <w:rsid w:val="00B376C8"/>
    <w:rsid w:val="00B4367C"/>
    <w:rsid w:val="00B44C52"/>
    <w:rsid w:val="00B45E0C"/>
    <w:rsid w:val="00B51DEB"/>
    <w:rsid w:val="00B56B7B"/>
    <w:rsid w:val="00B56FB7"/>
    <w:rsid w:val="00B612BE"/>
    <w:rsid w:val="00B67A4B"/>
    <w:rsid w:val="00B71546"/>
    <w:rsid w:val="00B731B3"/>
    <w:rsid w:val="00B74D77"/>
    <w:rsid w:val="00B75DE4"/>
    <w:rsid w:val="00B76C69"/>
    <w:rsid w:val="00B8122D"/>
    <w:rsid w:val="00B84C3D"/>
    <w:rsid w:val="00B929E2"/>
    <w:rsid w:val="00B92EB6"/>
    <w:rsid w:val="00BB36C3"/>
    <w:rsid w:val="00BB3BCF"/>
    <w:rsid w:val="00BB695C"/>
    <w:rsid w:val="00BC0FC8"/>
    <w:rsid w:val="00BC21A4"/>
    <w:rsid w:val="00BC4B27"/>
    <w:rsid w:val="00BD2EF8"/>
    <w:rsid w:val="00BD59D7"/>
    <w:rsid w:val="00BD59F4"/>
    <w:rsid w:val="00BD5EA4"/>
    <w:rsid w:val="00BD6466"/>
    <w:rsid w:val="00BE0B77"/>
    <w:rsid w:val="00BE1CDE"/>
    <w:rsid w:val="00BE36FC"/>
    <w:rsid w:val="00BE622C"/>
    <w:rsid w:val="00BE7F77"/>
    <w:rsid w:val="00BF48EA"/>
    <w:rsid w:val="00C00802"/>
    <w:rsid w:val="00C022F8"/>
    <w:rsid w:val="00C03700"/>
    <w:rsid w:val="00C04F31"/>
    <w:rsid w:val="00C05993"/>
    <w:rsid w:val="00C10FC6"/>
    <w:rsid w:val="00C14349"/>
    <w:rsid w:val="00C16AC9"/>
    <w:rsid w:val="00C221CA"/>
    <w:rsid w:val="00C23585"/>
    <w:rsid w:val="00C30639"/>
    <w:rsid w:val="00C32983"/>
    <w:rsid w:val="00C32B23"/>
    <w:rsid w:val="00C33C8F"/>
    <w:rsid w:val="00C368AD"/>
    <w:rsid w:val="00C43923"/>
    <w:rsid w:val="00C43C99"/>
    <w:rsid w:val="00C45F9D"/>
    <w:rsid w:val="00C52369"/>
    <w:rsid w:val="00C642C0"/>
    <w:rsid w:val="00C66B2C"/>
    <w:rsid w:val="00C6783E"/>
    <w:rsid w:val="00C71C1D"/>
    <w:rsid w:val="00C720FC"/>
    <w:rsid w:val="00C73751"/>
    <w:rsid w:val="00C75CB8"/>
    <w:rsid w:val="00C80154"/>
    <w:rsid w:val="00C8035B"/>
    <w:rsid w:val="00C805AD"/>
    <w:rsid w:val="00C85375"/>
    <w:rsid w:val="00C85A8A"/>
    <w:rsid w:val="00C976D1"/>
    <w:rsid w:val="00CA4947"/>
    <w:rsid w:val="00CB0E6F"/>
    <w:rsid w:val="00CB2643"/>
    <w:rsid w:val="00CB5C31"/>
    <w:rsid w:val="00CB79DF"/>
    <w:rsid w:val="00CB7BAF"/>
    <w:rsid w:val="00CC040A"/>
    <w:rsid w:val="00CC0EA2"/>
    <w:rsid w:val="00CC1AED"/>
    <w:rsid w:val="00CC5345"/>
    <w:rsid w:val="00CD35E6"/>
    <w:rsid w:val="00CD66E8"/>
    <w:rsid w:val="00CE1BDC"/>
    <w:rsid w:val="00CE76FD"/>
    <w:rsid w:val="00CF20F0"/>
    <w:rsid w:val="00CF27E6"/>
    <w:rsid w:val="00CF32A9"/>
    <w:rsid w:val="00CF7D33"/>
    <w:rsid w:val="00D014D0"/>
    <w:rsid w:val="00D10FEA"/>
    <w:rsid w:val="00D1184C"/>
    <w:rsid w:val="00D11C69"/>
    <w:rsid w:val="00D153AA"/>
    <w:rsid w:val="00D17F1D"/>
    <w:rsid w:val="00D204B7"/>
    <w:rsid w:val="00D2092C"/>
    <w:rsid w:val="00D2151C"/>
    <w:rsid w:val="00D25723"/>
    <w:rsid w:val="00D261D3"/>
    <w:rsid w:val="00D2677F"/>
    <w:rsid w:val="00D267B5"/>
    <w:rsid w:val="00D318CD"/>
    <w:rsid w:val="00D32950"/>
    <w:rsid w:val="00D36392"/>
    <w:rsid w:val="00D42B30"/>
    <w:rsid w:val="00D43BA9"/>
    <w:rsid w:val="00D43CF8"/>
    <w:rsid w:val="00D446BD"/>
    <w:rsid w:val="00D45B3D"/>
    <w:rsid w:val="00D47894"/>
    <w:rsid w:val="00D50451"/>
    <w:rsid w:val="00D50C1C"/>
    <w:rsid w:val="00D52999"/>
    <w:rsid w:val="00D54087"/>
    <w:rsid w:val="00D54A7C"/>
    <w:rsid w:val="00D550C7"/>
    <w:rsid w:val="00D56602"/>
    <w:rsid w:val="00D56A89"/>
    <w:rsid w:val="00D57A1E"/>
    <w:rsid w:val="00D60F80"/>
    <w:rsid w:val="00D7113C"/>
    <w:rsid w:val="00D72E12"/>
    <w:rsid w:val="00D72F73"/>
    <w:rsid w:val="00D74388"/>
    <w:rsid w:val="00D8798C"/>
    <w:rsid w:val="00D925C4"/>
    <w:rsid w:val="00DA0F08"/>
    <w:rsid w:val="00DA138D"/>
    <w:rsid w:val="00DA16EC"/>
    <w:rsid w:val="00DA5D80"/>
    <w:rsid w:val="00DA66C0"/>
    <w:rsid w:val="00DA72B0"/>
    <w:rsid w:val="00DB28B3"/>
    <w:rsid w:val="00DB31B8"/>
    <w:rsid w:val="00DB3DDA"/>
    <w:rsid w:val="00DB52E2"/>
    <w:rsid w:val="00DB74F8"/>
    <w:rsid w:val="00DC3C81"/>
    <w:rsid w:val="00DC5720"/>
    <w:rsid w:val="00DD1186"/>
    <w:rsid w:val="00DD1FE3"/>
    <w:rsid w:val="00DD2A6C"/>
    <w:rsid w:val="00DD2C3B"/>
    <w:rsid w:val="00DD41BA"/>
    <w:rsid w:val="00DE2585"/>
    <w:rsid w:val="00DE7218"/>
    <w:rsid w:val="00DE7E14"/>
    <w:rsid w:val="00DF11A6"/>
    <w:rsid w:val="00DF5A56"/>
    <w:rsid w:val="00E00888"/>
    <w:rsid w:val="00E01DBB"/>
    <w:rsid w:val="00E02258"/>
    <w:rsid w:val="00E0683E"/>
    <w:rsid w:val="00E070D2"/>
    <w:rsid w:val="00E158FB"/>
    <w:rsid w:val="00E17333"/>
    <w:rsid w:val="00E20670"/>
    <w:rsid w:val="00E22848"/>
    <w:rsid w:val="00E33759"/>
    <w:rsid w:val="00E3501E"/>
    <w:rsid w:val="00E41145"/>
    <w:rsid w:val="00E44629"/>
    <w:rsid w:val="00E45B74"/>
    <w:rsid w:val="00E460A4"/>
    <w:rsid w:val="00E474AA"/>
    <w:rsid w:val="00E51256"/>
    <w:rsid w:val="00E578CE"/>
    <w:rsid w:val="00E657CA"/>
    <w:rsid w:val="00E66B55"/>
    <w:rsid w:val="00E714D0"/>
    <w:rsid w:val="00E75528"/>
    <w:rsid w:val="00E7636D"/>
    <w:rsid w:val="00E7646D"/>
    <w:rsid w:val="00E76DA4"/>
    <w:rsid w:val="00E85E3C"/>
    <w:rsid w:val="00E97082"/>
    <w:rsid w:val="00EA3465"/>
    <w:rsid w:val="00EA4B71"/>
    <w:rsid w:val="00EA5602"/>
    <w:rsid w:val="00EB21E8"/>
    <w:rsid w:val="00EB2DFA"/>
    <w:rsid w:val="00EC1F94"/>
    <w:rsid w:val="00EC2A05"/>
    <w:rsid w:val="00EE0E24"/>
    <w:rsid w:val="00EE2D6E"/>
    <w:rsid w:val="00EE3BB8"/>
    <w:rsid w:val="00EE4C31"/>
    <w:rsid w:val="00EF2986"/>
    <w:rsid w:val="00EF5C0A"/>
    <w:rsid w:val="00EF7159"/>
    <w:rsid w:val="00F00DE5"/>
    <w:rsid w:val="00F02041"/>
    <w:rsid w:val="00F0388C"/>
    <w:rsid w:val="00F04531"/>
    <w:rsid w:val="00F051BA"/>
    <w:rsid w:val="00F06D31"/>
    <w:rsid w:val="00F118A4"/>
    <w:rsid w:val="00F16C20"/>
    <w:rsid w:val="00F17280"/>
    <w:rsid w:val="00F2347E"/>
    <w:rsid w:val="00F254CC"/>
    <w:rsid w:val="00F26941"/>
    <w:rsid w:val="00F33FBE"/>
    <w:rsid w:val="00F34963"/>
    <w:rsid w:val="00F37609"/>
    <w:rsid w:val="00F4184C"/>
    <w:rsid w:val="00F43008"/>
    <w:rsid w:val="00F431E4"/>
    <w:rsid w:val="00F45833"/>
    <w:rsid w:val="00F46587"/>
    <w:rsid w:val="00F469C4"/>
    <w:rsid w:val="00F5642F"/>
    <w:rsid w:val="00F663FB"/>
    <w:rsid w:val="00F74C55"/>
    <w:rsid w:val="00F75249"/>
    <w:rsid w:val="00F75ECB"/>
    <w:rsid w:val="00F8272E"/>
    <w:rsid w:val="00F832B7"/>
    <w:rsid w:val="00F859FA"/>
    <w:rsid w:val="00F93734"/>
    <w:rsid w:val="00F9398A"/>
    <w:rsid w:val="00F95775"/>
    <w:rsid w:val="00F9627D"/>
    <w:rsid w:val="00FA0D32"/>
    <w:rsid w:val="00FA3F3B"/>
    <w:rsid w:val="00FA6A2B"/>
    <w:rsid w:val="00FB3666"/>
    <w:rsid w:val="00FB72CA"/>
    <w:rsid w:val="00FC1688"/>
    <w:rsid w:val="00FC67A7"/>
    <w:rsid w:val="00FD37AE"/>
    <w:rsid w:val="00FD7501"/>
    <w:rsid w:val="00FD7F32"/>
    <w:rsid w:val="00FE0336"/>
    <w:rsid w:val="00FF6FD2"/>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3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outlineLvl w:val="0"/>
    </w:pPr>
    <w:rPr>
      <w:rFonts w:ascii="Arimo" w:eastAsia="Arimo" w:hAnsi="Arimo" w:cs="Arimo"/>
      <w:b/>
      <w:sz w:val="22"/>
      <w:szCs w:val="22"/>
    </w:rPr>
  </w:style>
  <w:style w:type="paragraph" w:styleId="2">
    <w:name w:val="heading 2"/>
    <w:basedOn w:val="a"/>
    <w:next w:val="a"/>
    <w:uiPriority w:val="9"/>
    <w:unhideWhenUsed/>
    <w:qFormat/>
    <w:pPr>
      <w:keepNext/>
      <w:keepLines/>
      <w:spacing w:before="40"/>
      <w:outlineLvl w:val="1"/>
    </w:pPr>
    <w:rPr>
      <w:rFonts w:ascii="Calibri" w:eastAsia="Calibri" w:hAnsi="Calibri" w:cs="Calibri"/>
      <w:color w:val="2F5496"/>
      <w:sz w:val="26"/>
      <w:szCs w:val="2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rPr>
  </w:style>
  <w:style w:type="paragraph" w:styleId="5">
    <w:name w:val="heading 5"/>
    <w:basedOn w:val="a"/>
    <w:next w:val="a"/>
    <w:uiPriority w:val="9"/>
    <w:unhideWhenUsed/>
    <w:qFormat/>
    <w:pPr>
      <w:keepNext/>
      <w:keepLines/>
      <w:spacing w:before="40"/>
      <w:outlineLvl w:val="4"/>
    </w:pPr>
    <w:rPr>
      <w:rFonts w:ascii="Calibri" w:eastAsia="Calibri" w:hAnsi="Calibri" w:cs="Calibri"/>
      <w:color w:val="2F549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Pr>
  </w:style>
  <w:style w:type="paragraph" w:styleId="a7">
    <w:name w:val="annotation text"/>
    <w:basedOn w:val="a"/>
    <w:link w:val="a8"/>
    <w:uiPriority w:val="99"/>
    <w:semiHidden/>
    <w:unhideWhenUsed/>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1D5453"/>
    <w:rPr>
      <w:rFonts w:ascii="Segoe UI" w:hAnsi="Segoe UI" w:cs="Segoe UI"/>
      <w:sz w:val="18"/>
      <w:szCs w:val="18"/>
    </w:rPr>
  </w:style>
  <w:style w:type="character" w:customStyle="1" w:styleId="ab">
    <w:name w:val="Текст выноски Знак"/>
    <w:basedOn w:val="a0"/>
    <w:link w:val="aa"/>
    <w:uiPriority w:val="99"/>
    <w:semiHidden/>
    <w:rsid w:val="001D5453"/>
    <w:rPr>
      <w:rFonts w:ascii="Segoe UI" w:hAnsi="Segoe UI" w:cs="Segoe UI"/>
      <w:sz w:val="18"/>
      <w:szCs w:val="18"/>
    </w:rPr>
  </w:style>
  <w:style w:type="paragraph" w:styleId="ac">
    <w:name w:val="List Paragraph"/>
    <w:aliases w:val="Bullets,List Bullet-OpsManual,References,Title Style 1,List Paragraph nowy,List Paragraph (numbered (a)),Liste 1,ANNEX,List Paragraph1,List Paragraph2,Ha,Paragraphe  revu,Figures,Colorful List - Accent 11,Dot pt,List Bullet Mary,heading 6"/>
    <w:basedOn w:val="a"/>
    <w:link w:val="ad"/>
    <w:uiPriority w:val="34"/>
    <w:qFormat/>
    <w:rsid w:val="001D5453"/>
    <w:pPr>
      <w:ind w:left="720"/>
      <w:contextualSpacing/>
    </w:pPr>
  </w:style>
  <w:style w:type="paragraph" w:styleId="ae">
    <w:name w:val="annotation subject"/>
    <w:basedOn w:val="a7"/>
    <w:next w:val="a7"/>
    <w:link w:val="af"/>
    <w:uiPriority w:val="99"/>
    <w:semiHidden/>
    <w:unhideWhenUsed/>
    <w:rsid w:val="00F431E4"/>
    <w:rPr>
      <w:b/>
      <w:bCs/>
    </w:rPr>
  </w:style>
  <w:style w:type="character" w:customStyle="1" w:styleId="af">
    <w:name w:val="Тема примечания Знак"/>
    <w:basedOn w:val="a8"/>
    <w:link w:val="ae"/>
    <w:uiPriority w:val="99"/>
    <w:semiHidden/>
    <w:rsid w:val="00F431E4"/>
    <w:rPr>
      <w:b/>
      <w:bCs/>
      <w:sz w:val="20"/>
      <w:szCs w:val="20"/>
    </w:rPr>
  </w:style>
  <w:style w:type="character" w:styleId="af0">
    <w:name w:val="Hyperlink"/>
    <w:basedOn w:val="a0"/>
    <w:uiPriority w:val="99"/>
    <w:unhideWhenUsed/>
    <w:rsid w:val="005A0670"/>
    <w:rPr>
      <w:color w:val="0000FF"/>
      <w:u w:val="single"/>
    </w:rPr>
  </w:style>
  <w:style w:type="character" w:styleId="af1">
    <w:name w:val="FollowedHyperlink"/>
    <w:basedOn w:val="a0"/>
    <w:uiPriority w:val="99"/>
    <w:semiHidden/>
    <w:unhideWhenUsed/>
    <w:rsid w:val="005A0670"/>
    <w:rPr>
      <w:color w:val="800080" w:themeColor="followedHyperlink"/>
      <w:u w:val="single"/>
    </w:rPr>
  </w:style>
  <w:style w:type="paragraph" w:styleId="af2">
    <w:name w:val="footer"/>
    <w:basedOn w:val="a"/>
    <w:link w:val="af3"/>
    <w:uiPriority w:val="99"/>
    <w:unhideWhenUsed/>
    <w:rsid w:val="00C976D1"/>
    <w:pPr>
      <w:tabs>
        <w:tab w:val="center" w:pos="4680"/>
        <w:tab w:val="right" w:pos="9360"/>
      </w:tabs>
    </w:pPr>
    <w:rPr>
      <w:rFonts w:asciiTheme="minorHAnsi" w:eastAsiaTheme="minorEastAsia" w:hAnsiTheme="minorHAnsi"/>
      <w:sz w:val="22"/>
      <w:szCs w:val="22"/>
    </w:rPr>
  </w:style>
  <w:style w:type="character" w:customStyle="1" w:styleId="af3">
    <w:name w:val="Нижний колонтитул Знак"/>
    <w:basedOn w:val="a0"/>
    <w:link w:val="af2"/>
    <w:uiPriority w:val="99"/>
    <w:rsid w:val="00C976D1"/>
    <w:rPr>
      <w:rFonts w:asciiTheme="minorHAnsi" w:eastAsiaTheme="minorEastAsia" w:hAnsiTheme="minorHAnsi"/>
      <w:sz w:val="22"/>
      <w:szCs w:val="22"/>
      <w:lang w:eastAsia="en-US"/>
    </w:rPr>
  </w:style>
  <w:style w:type="paragraph" w:styleId="af4">
    <w:name w:val="Revision"/>
    <w:hidden/>
    <w:uiPriority w:val="99"/>
    <w:semiHidden/>
    <w:rsid w:val="00035ABF"/>
  </w:style>
  <w:style w:type="character" w:customStyle="1" w:styleId="UnresolvedMention1">
    <w:name w:val="Unresolved Mention1"/>
    <w:basedOn w:val="a0"/>
    <w:uiPriority w:val="99"/>
    <w:semiHidden/>
    <w:unhideWhenUsed/>
    <w:rsid w:val="00913231"/>
    <w:rPr>
      <w:color w:val="605E5C"/>
      <w:shd w:val="clear" w:color="auto" w:fill="E1DFDD"/>
    </w:rPr>
  </w:style>
  <w:style w:type="paragraph" w:styleId="af5">
    <w:name w:val="footnote text"/>
    <w:aliases w:val="ALTS FOOTNOTE,ADB,single space,fn,ft,Footnote Text Char1,Footnote Text Char Char,FOOTNOTES,f,FußnotentextE,Geneva 9,Font: Geneva 9,Boston 10,Footnote Text Char2 Char,Footnote Text Char1 Char Char,Fodnotetekst Tegn,footnote text,Char, Char"/>
    <w:basedOn w:val="a"/>
    <w:link w:val="af6"/>
    <w:uiPriority w:val="99"/>
    <w:unhideWhenUsed/>
    <w:qFormat/>
    <w:rsid w:val="00F00DE5"/>
    <w:rPr>
      <w:rFonts w:eastAsiaTheme="minorHAnsi"/>
      <w:sz w:val="20"/>
      <w:szCs w:val="20"/>
    </w:rPr>
  </w:style>
  <w:style w:type="character" w:customStyle="1" w:styleId="af6">
    <w:name w:val="Текст сноски Знак"/>
    <w:aliases w:val="ALTS FOOTNOTE Знак,ADB Знак,single space Знак,fn Знак,ft Знак,Footnote Text Char1 Знак,Footnote Text Char Char Знак,FOOTNOTES Знак,f Знак,FußnotentextE Знак,Geneva 9 Знак,Font: Geneva 9 Знак,Boston 10 Знак,Footnote Text Char2 Char Знак"/>
    <w:basedOn w:val="a0"/>
    <w:link w:val="af5"/>
    <w:uiPriority w:val="99"/>
    <w:qFormat/>
    <w:rsid w:val="00F00DE5"/>
    <w:rPr>
      <w:rFonts w:eastAsiaTheme="minorHAnsi"/>
      <w:sz w:val="20"/>
      <w:szCs w:val="20"/>
    </w:rPr>
  </w:style>
  <w:style w:type="character" w:styleId="af7">
    <w:name w:val="footnote reference"/>
    <w:aliases w:val="ftref,BVI fnr,Ref,de nota al pie,16 Point,Superscript 6 Point,fr,Used by Word for Help footnote symbols, BVI fnr,Footnote Reference Number,Footnote Reference_LVL6,Footnote Reference_LVL61,Footnote Reference_LVL62,Footnote,BVI fn,FC,R"/>
    <w:basedOn w:val="a0"/>
    <w:link w:val="CarattereCarattereCharCharCharCharCharCharZchn"/>
    <w:uiPriority w:val="99"/>
    <w:unhideWhenUsed/>
    <w:qFormat/>
    <w:rsid w:val="00F00DE5"/>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a"/>
    <w:next w:val="a"/>
    <w:link w:val="af7"/>
    <w:uiPriority w:val="99"/>
    <w:rsid w:val="00F00DE5"/>
    <w:pPr>
      <w:spacing w:after="160" w:line="240" w:lineRule="exact"/>
    </w:pPr>
    <w:rPr>
      <w:vertAlign w:val="superscript"/>
    </w:rPr>
  </w:style>
  <w:style w:type="character" w:customStyle="1" w:styleId="ad">
    <w:name w:val="Абзац списка Знак"/>
    <w:aliases w:val="Bullets Знак,List Bullet-OpsManual Знак,References Знак,Title Style 1 Знак,List Paragraph nowy Знак,List Paragraph (numbered (a)) Знак,Liste 1 Знак,ANNEX Знак,List Paragraph1 Знак,List Paragraph2 Знак,Ha Знак,Paragraphe  revu Знак"/>
    <w:basedOn w:val="a0"/>
    <w:link w:val="ac"/>
    <w:uiPriority w:val="34"/>
    <w:qFormat/>
    <w:locked/>
    <w:rsid w:val="00F00DE5"/>
  </w:style>
  <w:style w:type="paragraph" w:styleId="10">
    <w:name w:val="toc 1"/>
    <w:basedOn w:val="a"/>
    <w:next w:val="a"/>
    <w:autoRedefine/>
    <w:uiPriority w:val="39"/>
    <w:unhideWhenUsed/>
    <w:rsid w:val="00E22848"/>
    <w:pPr>
      <w:spacing w:after="100"/>
    </w:pPr>
  </w:style>
  <w:style w:type="paragraph" w:styleId="50">
    <w:name w:val="toc 5"/>
    <w:basedOn w:val="a"/>
    <w:next w:val="a"/>
    <w:autoRedefine/>
    <w:uiPriority w:val="39"/>
    <w:unhideWhenUsed/>
    <w:rsid w:val="00E22848"/>
    <w:pPr>
      <w:spacing w:after="100"/>
      <w:ind w:left="960"/>
    </w:pPr>
  </w:style>
  <w:style w:type="character" w:styleId="af8">
    <w:name w:val="Strong"/>
    <w:basedOn w:val="a0"/>
    <w:uiPriority w:val="22"/>
    <w:qFormat/>
    <w:rsid w:val="00635C7C"/>
    <w:rPr>
      <w:b/>
      <w:bCs/>
    </w:rPr>
  </w:style>
  <w:style w:type="paragraph" w:styleId="af9">
    <w:name w:val="Body Text"/>
    <w:basedOn w:val="a"/>
    <w:link w:val="afa"/>
    <w:uiPriority w:val="1"/>
    <w:qFormat/>
    <w:rsid w:val="00E45B74"/>
    <w:pPr>
      <w:widowControl w:val="0"/>
      <w:autoSpaceDE w:val="0"/>
      <w:autoSpaceDN w:val="0"/>
      <w:spacing w:before="120"/>
      <w:ind w:left="820"/>
    </w:pPr>
    <w:rPr>
      <w:rFonts w:ascii="Calibri" w:eastAsia="Calibri" w:hAnsi="Calibri" w:cs="Calibri"/>
      <w:sz w:val="22"/>
      <w:szCs w:val="22"/>
    </w:rPr>
  </w:style>
  <w:style w:type="character" w:customStyle="1" w:styleId="afa">
    <w:name w:val="Основной текст Знак"/>
    <w:basedOn w:val="a0"/>
    <w:link w:val="af9"/>
    <w:uiPriority w:val="1"/>
    <w:rsid w:val="00E45B74"/>
    <w:rPr>
      <w:rFonts w:ascii="Calibri" w:eastAsia="Calibri" w:hAnsi="Calibri" w:cs="Calibri"/>
      <w:sz w:val="22"/>
      <w:szCs w:val="22"/>
    </w:rPr>
  </w:style>
  <w:style w:type="paragraph" w:customStyle="1" w:styleId="BVIfnrChar1Char">
    <w:name w:val="BVI fnr Char1 Char"/>
    <w:aliases w:val="Exposant 3 Point Char Char,Footnote Reference Number Char Char,Footnote reference number Char Char,Footnote symbol Char1 Char,Times 10 Point Char Char"/>
    <w:basedOn w:val="a"/>
    <w:next w:val="a"/>
    <w:uiPriority w:val="99"/>
    <w:qFormat/>
    <w:rsid w:val="00E45B74"/>
    <w:pPr>
      <w:spacing w:after="160" w:line="240" w:lineRule="exact"/>
    </w:pPr>
    <w:rPr>
      <w:rFonts w:asciiTheme="minorHAnsi" w:eastAsiaTheme="minorHAnsi" w:hAnsiTheme="minorHAnsi" w:cstheme="minorBidi"/>
      <w:sz w:val="22"/>
      <w:szCs w:val="22"/>
      <w:vertAlign w:val="superscript"/>
      <w:lang w:val="ru-RU"/>
    </w:rPr>
  </w:style>
  <w:style w:type="paragraph" w:customStyle="1" w:styleId="Default">
    <w:name w:val="Default"/>
    <w:rsid w:val="00A4259C"/>
    <w:pPr>
      <w:autoSpaceDE w:val="0"/>
      <w:autoSpaceDN w:val="0"/>
      <w:adjustRightInd w:val="0"/>
    </w:pPr>
    <w:rPr>
      <w:rFonts w:eastAsia="Calibri"/>
      <w:color w:val="000000"/>
    </w:rPr>
  </w:style>
  <w:style w:type="paragraph" w:customStyle="1" w:styleId="BVIfnrCarCarCarCarChar">
    <w:name w:val="BVI fnr Car Car Car Car Char"/>
    <w:aliases w:val="BVI fnr Car,BVI fnr Car Car,BVI fnr Car Car Car Car,BVI fnr Car Car Car Car Char תו תו Char Char,BVI fnr Car Car תו Char,BVI fnr Car תו Char,BVI fnr תו Char,BVI fnr Car Car Car Car Char Car Char Char"/>
    <w:basedOn w:val="a"/>
    <w:uiPriority w:val="99"/>
    <w:rsid w:val="00442B7F"/>
    <w:pPr>
      <w:spacing w:before="200" w:after="160" w:line="240" w:lineRule="exact"/>
      <w:jc w:val="both"/>
    </w:pPr>
    <w:rPr>
      <w:rFonts w:eastAsiaTheme="minorEastAsia"/>
      <w:noProof/>
      <w:sz w:val="21"/>
      <w:szCs w:val="22"/>
      <w:vertAlign w:val="superscript"/>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89252">
      <w:bodyDiv w:val="1"/>
      <w:marLeft w:val="0"/>
      <w:marRight w:val="0"/>
      <w:marTop w:val="0"/>
      <w:marBottom w:val="0"/>
      <w:divBdr>
        <w:top w:val="none" w:sz="0" w:space="0" w:color="auto"/>
        <w:left w:val="none" w:sz="0" w:space="0" w:color="auto"/>
        <w:bottom w:val="none" w:sz="0" w:space="0" w:color="auto"/>
        <w:right w:val="none" w:sz="0" w:space="0" w:color="auto"/>
      </w:divBdr>
    </w:div>
    <w:div w:id="621769456">
      <w:bodyDiv w:val="1"/>
      <w:marLeft w:val="0"/>
      <w:marRight w:val="0"/>
      <w:marTop w:val="0"/>
      <w:marBottom w:val="0"/>
      <w:divBdr>
        <w:top w:val="none" w:sz="0" w:space="0" w:color="auto"/>
        <w:left w:val="none" w:sz="0" w:space="0" w:color="auto"/>
        <w:bottom w:val="none" w:sz="0" w:space="0" w:color="auto"/>
        <w:right w:val="none" w:sz="0" w:space="0" w:color="auto"/>
      </w:divBdr>
    </w:div>
    <w:div w:id="1763792989">
      <w:bodyDiv w:val="1"/>
      <w:marLeft w:val="0"/>
      <w:marRight w:val="0"/>
      <w:marTop w:val="0"/>
      <w:marBottom w:val="0"/>
      <w:divBdr>
        <w:top w:val="none" w:sz="0" w:space="0" w:color="auto"/>
        <w:left w:val="none" w:sz="0" w:space="0" w:color="auto"/>
        <w:bottom w:val="none" w:sz="0" w:space="0" w:color="auto"/>
        <w:right w:val="none" w:sz="0" w:space="0" w:color="auto"/>
      </w:divBdr>
    </w:div>
    <w:div w:id="1891770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drm.gov.md/ro/content/consult%C4%83ri-publice-0?fbclid=IwAR34pT2rbs00OBU81pn9G2C8eA-bgH_dWaVGQpdeDrQR3NxmSv0fnQ0eQy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madrm.gov.md/ro/content/consult%C4%83ri-publice-0?fbclid=IwAR34pT2rbs00OBU81pn9G2C8eA-bgH_dWaVGQpdeDrQR3NxmSv0fnQ0eQ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49E0E-73B3-4E3D-97E7-61B1C8C3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4668</Words>
  <Characters>26608</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2021-03-01T09:30:00Z</dcterms:created>
  <dcterms:modified xsi:type="dcterms:W3CDTF">2021-03-01T09:30:00Z</dcterms:modified>
</cp:coreProperties>
</file>