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757" w:rsidRPr="00DF1916" w:rsidRDefault="00342757" w:rsidP="00160336">
      <w:pPr>
        <w:spacing w:after="0" w:line="240" w:lineRule="auto"/>
        <w:rPr>
          <w:rFonts w:ascii="Times New Roman" w:hAnsi="Times New Roman" w:cs="Times New Roman"/>
          <w:b/>
          <w:sz w:val="36"/>
          <w:szCs w:val="36"/>
          <w:lang w:val="en-US"/>
        </w:rPr>
      </w:pPr>
      <w:r w:rsidRPr="00DF1916">
        <w:rPr>
          <w:rFonts w:ascii="Times New Roman" w:hAnsi="Times New Roman" w:cs="Times New Roman"/>
          <w:b/>
          <w:sz w:val="36"/>
          <w:szCs w:val="36"/>
          <w:lang w:val="en-US"/>
        </w:rPr>
        <w:t>Strategia de dezvoltare socio-economica a raionului Ungheni pentru perioada 2012-2020</w:t>
      </w:r>
    </w:p>
    <w:p w:rsidR="00DF1916" w:rsidRDefault="00342757" w:rsidP="00160336">
      <w:pPr>
        <w:spacing w:after="0" w:line="240" w:lineRule="auto"/>
        <w:rPr>
          <w:rFonts w:ascii="Times New Roman" w:hAnsi="Times New Roman" w:cs="Times New Roman"/>
          <w:b/>
          <w:bCs/>
          <w:sz w:val="24"/>
          <w:szCs w:val="24"/>
          <w:lang w:val="en-US"/>
        </w:rPr>
      </w:pPr>
      <w:r w:rsidRPr="00160336">
        <w:rPr>
          <w:rFonts w:ascii="Times New Roman" w:hAnsi="Times New Roman" w:cs="Times New Roman"/>
          <w:b/>
          <w:bCs/>
          <w:sz w:val="24"/>
          <w:szCs w:val="24"/>
          <w:lang w:val="en-US"/>
        </w:rPr>
        <w:t>             </w:t>
      </w: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DF1916" w:rsidRDefault="00DF1916" w:rsidP="00160336">
      <w:pPr>
        <w:spacing w:after="0" w:line="240" w:lineRule="auto"/>
        <w:rPr>
          <w:rFonts w:ascii="Times New Roman" w:hAnsi="Times New Roman" w:cs="Times New Roman"/>
          <w:b/>
          <w:bCs/>
          <w:sz w:val="24"/>
          <w:szCs w:val="24"/>
          <w:lang w:val="en-US"/>
        </w:rPr>
      </w:pPr>
    </w:p>
    <w:p w:rsidR="00342757" w:rsidRPr="00160336" w:rsidRDefault="00342757" w:rsidP="00160336">
      <w:pPr>
        <w:spacing w:after="0" w:line="240" w:lineRule="auto"/>
        <w:rPr>
          <w:rFonts w:ascii="Times New Roman" w:hAnsi="Times New Roman" w:cs="Times New Roman"/>
          <w:sz w:val="24"/>
          <w:szCs w:val="24"/>
          <w:lang w:val="en-US"/>
        </w:rPr>
      </w:pPr>
      <w:bookmarkStart w:id="0" w:name="_GoBack"/>
      <w:bookmarkEnd w:id="0"/>
      <w:r w:rsidRPr="00160336">
        <w:rPr>
          <w:rFonts w:ascii="Times New Roman" w:hAnsi="Times New Roman" w:cs="Times New Roman"/>
          <w:b/>
          <w:bCs/>
          <w:sz w:val="24"/>
          <w:szCs w:val="24"/>
          <w:lang w:val="en-US"/>
        </w:rPr>
        <w:t xml:space="preserve"> INTRODUCERE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Orice comunitate modernă trebuie să asimileze şi să promoveze o viziune strategică în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ceea ce priveşte dezvoltarea sa viitoare. Lipsa unei asemenea viziuni duce la o activitate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administrativă haotică, î n cadrul căreia se pot rata oportunităţi şi se consumă iraţional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resurse preţioase. Experienţa internaţională a arătat că proiectele şi programele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operaţionale funcţionează cel mai bine atunci cînd fac parte dintr-un cadru coerent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 cînd există o coordonare la nivel strategic.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Raionul Ungheni,</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în contextul naţional şi regional</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al planificării strategice,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trebuie să se regăsească drept principal pol de dezvoltare în regiune, astfel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încît prin diverse proiecte pilot resursele se doresc a fi îndreptate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către acesta pentru o multiplicare ulterioară a dezvoltării.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1.Contextul naţional şi regional privind necesitatea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elaborării strategiei de dezvoltare raională</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Analiza cadrului strategic identifică priorităţile stabilite la nivelurile: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naţional, regional şi raional. Aceasta îşi propune, de asemenea,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să identifice influenţa pe care strategiile respective o au asupra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raionului Ungheni , precum şi importanţa de care acesta se bucură</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cadrul procesului de elaborare a planurilor de dezvoltare.</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__„Moldova 2020"_</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„Moldova 2020" este noua strategie naţională care va integra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viziunea ţării pe termen lung. Ea include şapte priorităţi,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obiectivul final: creşterea economică şi reducerea sărăciei.</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 Studii: relevante pentru carieră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Capitalul uman este printre puţinele resurse care oferă un avantaj</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comparativ Republicii Moldova. Şi totuşi, dacă forţa de muncă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nu este specializată în domeniile întrebate de potenţialii investitori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ofertanţi ai locurilor de muncă, capitalul uman rămîne a fi o resursă nevalorificată.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Corelarea dintre cererea pieţei forţei de muncă şi oferta educaţională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va avea un impact considerabil asupra creşterii economice.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Parteneriatul dintre sistemul educaţional şi reprezentanţii pieţei muncii va conduce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la generarea unei oferte educaţionale care va corespunde cantitativ,</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calitativ şi structural necesarului de forţă de muncă. Aceasta, la rîndul său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va contribui la reducerea ratei şomajului şi a fluxului cetăţenilor care pleacă peste hotare,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precum şi a ratei populaţiei expuse riscului sărăciei sau excluziunii sociale.</w:t>
      </w:r>
    </w:p>
    <w:p w:rsidR="00342757" w:rsidRPr="00160336" w:rsidRDefault="00342757" w:rsidP="00160336">
      <w:pPr>
        <w:numPr>
          <w:ilvl w:val="0"/>
          <w:numId w:val="1"/>
        </w:num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Drumuri: bune, oriunde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Reabilitarea drumurilor din Republica Moldova va avea un şir de impacturi benefice,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contribuind la creşterea economică a ţării. Avînd o amplasare strategică, Moldova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joacă un rol tot mai important în calitate de ţară de frontieră între Uniunea Europeană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Europa de Est şi va deveni un nod comercial al transportului din regiune,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cazul în care drumurile vor fi reabilitate şi costurile de logistică vor fi mai mici decît în ţările vecine.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a valorifica avantajele poziţiei  geografice, transformînd, în cele din urmă,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ţara într-un hub regional, avem nevoie de o infrastructură a drumurilor sigură şi modernă,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integrată în circuitul paneuropean. Iar pentru ca să meargă copiii la şcoală, iar bolnavii la spitale,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avem nevoie de drumuri locale bune, durabile şi de calitate. </w:t>
      </w:r>
    </w:p>
    <w:p w:rsidR="00342757" w:rsidRPr="00160336" w:rsidRDefault="00342757" w:rsidP="00160336">
      <w:pPr>
        <w:numPr>
          <w:ilvl w:val="0"/>
          <w:numId w:val="2"/>
        </w:num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Finanţe: accesibile şi ieftine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Viziunea strategică pentru sporirea accesului la finanţare se bazează pe următorii piloni: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intermedierii financiare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Optimizarea costurilor resurselor financiare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Optimizarea condiţiilor de garantare a creditelor şi împrumuturilor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Obiectivul autorit ăţ ilor pentru 2020 este de a dispune de un sistem financiar care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canalizează în modul cel mai eficient resursele financiare de la gospod ă riile casnice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care produc economii la agen ţ ii economici care s î nt î n c ă utare de mijloace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finanţarea ideilor lor de afaceri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4. Business: cu reguli clare de joc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Mediul de afaceri actual caracterizat prin costuri financiare şi de timp nejustificate,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care depăşesc esenţial nivelul celor din ţările dezvoltate, influenţează direct creşterea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economică a ţării bazată pe exportul producţiei cu valoare adăugată sporită şi demotivează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concurenţa loială orientată pe productivitate şi inovaţii.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Republica Moldova îşi propune să îmbunătăţească mediul de afaceri, astfel încît riscurile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costurile asociate fiecărei etape ale ciclului de viaţă a afacerii să fie mai mici decît în ţările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regiune către anul 2020, cu impact exprimat în creşterea investiţiilor interne şi străine,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majorarea numărului de întreprinderi fiabile, capabile să creeze locuri de muncă atractive,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să asigure productivitate înaltă şi producţie competitivă orientată la export, efect susţinut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prin avansarea Republicii Moldova în clasamentele internaţionale privind “uşurinţa desfăşurării afacerilor”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„Doing Business”, Indicelui “Libertatea Economică” şi Indicele Competitivităţii Globale,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depăşind nivelul mediu din regiune.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5. Energie: furnizată sigur, utilizată eficient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Eficienţa şi securitatea energetică au un impact direct asupra creşterii economice şi reducerii sărăciei.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La moment insă, sistemul energetic din Republica Moldova se confruntă cu un şir de probleme.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Infrastructura energetică este într-o stare de uzură avansată, iar preţurile la resursele energetice,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importul cărora constituie 95% din necesar, sînt în creştere.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Capacităţile de generare a energiei electrice adecvate sînt insuficiente pe malul drept al Nistrului.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La fel, nu există suficiente interconexiuni fizice cu ţările vecine în sectoarele de gaze şi energie electrică.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Pierderile în sectorul electroenergetic şi termic sînt mari, la fel ca şi datoriile acumulate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sectorul termoenergetic faţă de furnizorul de gaze naturale.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Consumul resurselor energetice este neeficient, iar nivelul de utilizare a energiei regenerabile este limitat.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Către anul 2020 Guvernul Republicii Moldova are ca scop să creeze un complex energetic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competitiv şi eficient, care va asigura toţi consumatorii cu resurse energetice calitative, în mod accesibil şi fiabil.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Aceasta va permite de a materializa conceptul de dezvoltare durabilă a economiei 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 de a schimba paradigma creşterii economice.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Un complex energetic durabil va avea impact şi asupra reducerii sărăciei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prin sporirea accesibilităţii pentru populaţie a resurselor energetice.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6. Sistem de pensii: echitabil şi sustenabil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Sistemul public de asigurări sociale de stat este parte integrantă a sistemului de protecţie socială,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avînd ca obiectiv principal acordarea unor prestaţii în bani persoanelor asigurate,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aflate în imposibilitatea obţinerii veniturilor salariale în urma anumitor situaţii de risc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(bătrîneţe, incapacitate temporară sau permanentă de muncă, maternitate, şomaj, etc.)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se bazează pe colectarea contribuţiilor de asigurări sociale de stat de la angajatori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persoanele asigurate şi pe distribuirea prestaţiilor către beneficiari.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Actualmente, sistemul de pensii se confruntă cu următoarele provocări: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Cuantumul mic al prestaţiilor ș i nivelul scăzut al ratei de înlocuire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Numărul mic de contribuabili şi reducerea ratei de dependenţă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Îmbătrînirea demografică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Vîrsta de pensionare diferită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Nivelul scăzut al venitului asigurat al contribuabililor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Nesustenabilitatea financiară a sistemului de pensii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Redistribuirea inechitabilă a mijloacelor financiare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Atractivitatea redusă a sistemului de pensii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Fonduri de pensii private facultative slab dezvoltate şi inexistenţa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fondurilor de pensii private obligatorii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Garanţii de securitate socială pentru lucrătorii emigranţi.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Un sistem de pensii echitabil şi sustenabil, care asigură un trai decent după pensionare,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este indispensabil pentru coeziunea socială. Nivelul inadecvat al pensiilor actuale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din Republica Moldova şi tendinţa de diminuare în continuare a acestuia amplifică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alarmant presiunea pentru creşteri ad hoc ale pensiilor, punînd în pericol viabilitatea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sistemului de pensii şi implicit chiar potenţialul de creştere economică din scenariul ”fără reformă”.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Finantarea unor eventuale majorări de pensii din mijloace din afara sistemului de pensii reduce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şansele de reuşită a altor reforme, inclusiv şi cele ale celorlalte priorităţi de dezvoltare.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Astfel, reforma sistemului de pensii, în primul rînd, va minimiza riscul acestor efecte negative.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7. Justiţie: responsabilă şi incoruptibilă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Cererea de responsabilitate faţă de justiţie este în creştere. Aceasta se manifestă inclusiv prin tendinţa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alarmantă de creştere a gradului de neîncredere a cetăţenilor în justiţie.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Conform Barometrului Opiniei Publice, 2/3 din cetăţeni nu cred în justiţie, iar numărul lor este în creştere.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Justiţia în serviciul cetăţeanului - această viziune este împărtăşită de toţi actorii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domeniu şi constituie schimbarea calitativă de care are nevoie abordarea reformelor în justiţie.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finalitatea reformelor din domeniul justiţiei, justiţiabili vor fi mulţumiţi de o justiţie imparţială, calitativă,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responsabilă şi realizată în termene optime, cu zero toleranţă faţă de corupţie, pentru o dezvoltare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durabilă a ţării, iar sistemul justiţiei va oferi remedii efective pentru o creştere economică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inclusivă, justiţie socială şi securitate umană.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Strategia de Dezvoltare Economică şi Socială a Euroregiunii Siret – Prut – Nistru</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Prin abordarea î ntregului spaţiu euroregional, Strategia de Dezvoltare Economică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Socială a Euroregiunii Siret-Prut-Nistru (2009-2014) vizează dezvoltarea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armonioasă a comunităţilor componente, reducerea decalajelor economico-sociale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dintre acestea şi asigurarea unui nivel de trai decent şi sigur.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Strategia urmăreşte îmbunătăţirea condiţiilor socio-economice şi culturale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spaţiul euroregional considerat pentru îmbunătăţirea nivelului de trai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al locuitorilor săi, din prisma principalilor indicatori ai dezvoltării durabile.</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Prioritatea 1. Reabilitarea şi dezvoltarea infrastructurii publice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Măsura 1.1. </w:t>
      </w:r>
      <w:r w:rsidRPr="00160336">
        <w:rPr>
          <w:rFonts w:ascii="Times New Roman" w:hAnsi="Times New Roman" w:cs="Times New Roman"/>
          <w:sz w:val="24"/>
          <w:szCs w:val="24"/>
          <w:lang w:val="en-US"/>
        </w:rPr>
        <w:t>Modernizarea şi reabilitarea infrastructurii rutiere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Măsura 1.2. </w:t>
      </w:r>
      <w:r w:rsidRPr="00160336">
        <w:rPr>
          <w:rFonts w:ascii="Times New Roman" w:hAnsi="Times New Roman" w:cs="Times New Roman"/>
          <w:sz w:val="24"/>
          <w:szCs w:val="24"/>
          <w:lang w:val="en-US"/>
        </w:rPr>
        <w:t>Modernizarea, extinderea sau înfiinţarea reţelelor de utilităţi publice de bază </w:t>
      </w:r>
      <w:r w:rsidRPr="00160336">
        <w:rPr>
          <w:rFonts w:ascii="Times New Roman" w:hAnsi="Times New Roman" w:cs="Times New Roman"/>
          <w:sz w:val="24"/>
          <w:szCs w:val="24"/>
          <w:lang w:val="en-US"/>
        </w:rPr>
        <w:br/>
      </w:r>
      <w:r w:rsidRPr="00160336">
        <w:rPr>
          <w:rFonts w:ascii="Times New Roman" w:hAnsi="Times New Roman" w:cs="Times New Roman"/>
          <w:b/>
          <w:bCs/>
          <w:sz w:val="24"/>
          <w:szCs w:val="24"/>
          <w:lang w:val="en-US"/>
        </w:rPr>
        <w:t>Măsura 1.3. </w:t>
      </w:r>
      <w:r w:rsidRPr="00160336">
        <w:rPr>
          <w:rFonts w:ascii="Times New Roman" w:hAnsi="Times New Roman" w:cs="Times New Roman"/>
          <w:sz w:val="24"/>
          <w:szCs w:val="24"/>
          <w:lang w:val="en-US"/>
        </w:rPr>
        <w:t> Modernizarea şi reabilitarea infrastructurii fizice a serviciilor publice,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infrastructurii turistice şi culturale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Prioritatea 2. Dezvoltarea competitivităţii economice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Măsura 2.1. </w:t>
      </w:r>
      <w:r w:rsidRPr="00160336">
        <w:rPr>
          <w:rFonts w:ascii="Times New Roman" w:hAnsi="Times New Roman" w:cs="Times New Roman"/>
          <w:sz w:val="24"/>
          <w:szCs w:val="24"/>
          <w:lang w:val="en-US"/>
        </w:rPr>
        <w:t>Valorificarea superioară a potenţialului agro-alimentar, forestier şi piscicol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Măsura 2.2. </w:t>
      </w:r>
      <w:r w:rsidRPr="00160336">
        <w:rPr>
          <w:rFonts w:ascii="Times New Roman" w:hAnsi="Times New Roman" w:cs="Times New Roman"/>
          <w:sz w:val="24"/>
          <w:szCs w:val="24"/>
          <w:lang w:val="en-US"/>
        </w:rPr>
        <w:t>Susţinerea antreprenoriatului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Măsura 2.3. </w:t>
      </w:r>
      <w:r w:rsidRPr="00160336">
        <w:rPr>
          <w:rFonts w:ascii="Times New Roman" w:hAnsi="Times New Roman" w:cs="Times New Roman"/>
          <w:sz w:val="24"/>
          <w:szCs w:val="24"/>
          <w:lang w:val="en-US"/>
        </w:rPr>
        <w:t>Atragerea investiţiilor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Măsura 2.4. </w:t>
      </w:r>
      <w:r w:rsidRPr="00160336">
        <w:rPr>
          <w:rFonts w:ascii="Times New Roman" w:hAnsi="Times New Roman" w:cs="Times New Roman"/>
          <w:sz w:val="24"/>
          <w:szCs w:val="24"/>
          <w:lang w:val="en-US"/>
        </w:rPr>
        <w:t>Valorificarea potenţialului turistic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Măsura 2.5. </w:t>
      </w:r>
      <w:r w:rsidRPr="00160336">
        <w:rPr>
          <w:rFonts w:ascii="Times New Roman" w:hAnsi="Times New Roman" w:cs="Times New Roman"/>
          <w:sz w:val="24"/>
          <w:szCs w:val="24"/>
          <w:lang w:val="en-US"/>
        </w:rPr>
        <w:t>Dezvoltarea activităţilor inovative şi de cercetare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Prioritatea 3. Dezvoltarea competitivităţii comunitare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Măsura 3.1. </w:t>
      </w:r>
      <w:r w:rsidRPr="00160336">
        <w:rPr>
          <w:rFonts w:ascii="Times New Roman" w:hAnsi="Times New Roman" w:cs="Times New Roman"/>
          <w:sz w:val="24"/>
          <w:szCs w:val="24"/>
          <w:lang w:val="en-US"/>
        </w:rPr>
        <w:t>Cooperarea administraţiilor publice la nivel euroregional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Măsura 3.2. </w:t>
      </w:r>
      <w:r w:rsidRPr="00160336">
        <w:rPr>
          <w:rFonts w:ascii="Times New Roman" w:hAnsi="Times New Roman" w:cs="Times New Roman"/>
          <w:sz w:val="24"/>
          <w:szCs w:val="24"/>
          <w:lang w:val="en-US"/>
        </w:rPr>
        <w:t>Dezvoltarea serviciilor publice de bază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Măsura 3.3. </w:t>
      </w:r>
      <w:r w:rsidRPr="00160336">
        <w:rPr>
          <w:rFonts w:ascii="Times New Roman" w:hAnsi="Times New Roman" w:cs="Times New Roman"/>
          <w:sz w:val="24"/>
          <w:szCs w:val="24"/>
          <w:lang w:val="en-US"/>
        </w:rPr>
        <w:t>Sprijinirea realizării proiectelor publice cu finanţare europeană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Măsura  3.4. </w:t>
      </w:r>
      <w:r w:rsidRPr="00160336">
        <w:rPr>
          <w:rFonts w:ascii="Times New Roman" w:hAnsi="Times New Roman" w:cs="Times New Roman"/>
          <w:sz w:val="24"/>
          <w:szCs w:val="24"/>
          <w:lang w:val="en-US"/>
        </w:rPr>
        <w:t>Dezvoltarea sectorului neguvernamental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r w:rsidRPr="00160336">
        <w:rPr>
          <w:rFonts w:ascii="Times New Roman" w:hAnsi="Times New Roman" w:cs="Times New Roman"/>
          <w:b/>
          <w:bCs/>
          <w:sz w:val="24"/>
          <w:szCs w:val="24"/>
          <w:lang w:val="en-US"/>
        </w:rPr>
        <w:t>Prioritatea 4. Protecţia mediului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Măsura 4.1. </w:t>
      </w:r>
      <w:r w:rsidRPr="00160336">
        <w:rPr>
          <w:rFonts w:ascii="Times New Roman" w:hAnsi="Times New Roman" w:cs="Times New Roman"/>
          <w:sz w:val="24"/>
          <w:szCs w:val="24"/>
          <w:lang w:val="en-US"/>
        </w:rPr>
        <w:t>Gestionarea eficientă a deşeurilor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Măsura 4.2. </w:t>
      </w:r>
      <w:r w:rsidRPr="00160336">
        <w:rPr>
          <w:rFonts w:ascii="Times New Roman" w:hAnsi="Times New Roman" w:cs="Times New Roman"/>
          <w:sz w:val="24"/>
          <w:szCs w:val="24"/>
          <w:lang w:val="en-US"/>
        </w:rPr>
        <w:t>Protecţia habitatelor naturale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Măsura 4.3. </w:t>
      </w:r>
      <w:r w:rsidRPr="00160336">
        <w:rPr>
          <w:rFonts w:ascii="Times New Roman" w:hAnsi="Times New Roman" w:cs="Times New Roman"/>
          <w:sz w:val="24"/>
          <w:szCs w:val="24"/>
          <w:lang w:val="en-US"/>
        </w:rPr>
        <w:t>Reducerea riscului de producere a dezastrelor naturale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Măsura 4.4. </w:t>
      </w:r>
      <w:r w:rsidRPr="00160336">
        <w:rPr>
          <w:rFonts w:ascii="Times New Roman" w:hAnsi="Times New Roman" w:cs="Times New Roman"/>
          <w:sz w:val="24"/>
          <w:szCs w:val="24"/>
          <w:lang w:val="en-US"/>
        </w:rPr>
        <w:t>Dezvoltarea surselor alternative de energie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Măsura 4.5. </w:t>
      </w:r>
      <w:r w:rsidRPr="00160336">
        <w:rPr>
          <w:rFonts w:ascii="Times New Roman" w:hAnsi="Times New Roman" w:cs="Times New Roman"/>
          <w:sz w:val="24"/>
          <w:szCs w:val="24"/>
          <w:lang w:val="en-US"/>
        </w:rPr>
        <w:t>Evaluarea calităţii mediului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Măsura 4.6. </w:t>
      </w:r>
      <w:r w:rsidRPr="00160336">
        <w:rPr>
          <w:rFonts w:ascii="Times New Roman" w:hAnsi="Times New Roman" w:cs="Times New Roman"/>
          <w:sz w:val="24"/>
          <w:szCs w:val="24"/>
          <w:lang w:val="en-US"/>
        </w:rPr>
        <w:t>Acţiuni de informare şi conştientizare cu privire la protecţia mediului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Prioritatea 5. Dezvoltarea resurselor umane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Măsura 5.1. </w:t>
      </w:r>
      <w:r w:rsidRPr="00160336">
        <w:rPr>
          <w:rFonts w:ascii="Times New Roman" w:hAnsi="Times New Roman" w:cs="Times New Roman"/>
          <w:sz w:val="24"/>
          <w:szCs w:val="24"/>
          <w:lang w:val="en-US"/>
        </w:rPr>
        <w:t>Susţinerea adaptabilităţii forţei de muncă la cererile actuale ale economiei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Măsura 5.2. </w:t>
      </w:r>
      <w:r w:rsidRPr="00160336">
        <w:rPr>
          <w:rFonts w:ascii="Times New Roman" w:hAnsi="Times New Roman" w:cs="Times New Roman"/>
          <w:sz w:val="24"/>
          <w:szCs w:val="24"/>
          <w:lang w:val="en-US"/>
        </w:rPr>
        <w:t>Sprijinirea cooperării culturale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Strategia de Dezvoltare Regională, Regiunea de Dezvoltare Centru</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Strategia de dezvoltare regională (SDR) pentru Regiunea de Dezvoltare Centru (RDC)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reprezintă un document de politici publice care are în vizor etapa de dezvoltare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 termen mediu a regiunii şi se bazează pe evaluarea detaliată economică,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socială şi de mediu a potenţialului regiunii Centru. Strategia a fost efectuată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baza constatărilor rezultate din numeroasele studii, inclusiv cele economice şi sociale,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raportul despre mediul ambiant, studiul privind dezvoltarea sectorului privat,</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studiul privind dezvoltarea sectorului drumurilor, IDAM şi alte date statistice.</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Prioritatea 1. Reabilitarea infrastructurii fizice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Scopul priorităţii 1 este de a îmbunătăţi accesul la infrastructura de calitate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atît pentru gospodăriile casnice, cît şi pentru agenţi economici.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Aprovizionarea cu apă de calitate este un imperativ în regiune, unde densitatea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reţelelor de apeduct este practic de două ori mai mică decat media pe ţară,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iar 80% din populaţie foloseşte apă din fîntîni şi izvoare. Aceasta afectează sănătatea populaţiei,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dar şi sectorul agro-industrial. Măsura urmează să includă proiecte de construcţie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sistemelor de apeduct şi canalizare în localităţile urbane şi rurale.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Modernizarea drumurilor va urma scopul de a spori accesul la arterele naţionale şi internaţionale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astfel, sporirea fluxurilor comerciale. Programul de modernizare a drumurilor urmează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să includă trei subprograme. Primul subprogram va include proiecte de reabilitare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modernizare a drumurilor interregionale şi între polii de creştere.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Al doilea subprogram va include proiecte orientate spre dezvoltarea infrastructurii adiacente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drumurilor regionale (semne de circulaţie, sistem de avertizări, staţii peco şi campinguri).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Al treilea subprogram va include proiectul de construcţie a unui nou punct de trecere a frontierei Ungheni-Iaşi.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Adiţional, investirea în tehnologii informaţionale moderne va contribui la sporirea competitivităţii regiunii,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dar şi dezvoltarea resurselor umane. Măsura urmează să includă proiecte de dezvoltare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reţelelor de comunicaţii pe baza utilizării tehnologiilor informaţionale moderne în domeniul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comunicaţiilor şi poştei. De asemenea, ar putea fi implementate proiecte de deschidere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unor noi rute de transport între polii de creştere din regiune.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1.1. </w:t>
      </w:r>
      <w:r w:rsidRPr="00160336">
        <w:rPr>
          <w:rFonts w:ascii="Times New Roman" w:hAnsi="Times New Roman" w:cs="Times New Roman"/>
          <w:sz w:val="24"/>
          <w:szCs w:val="24"/>
          <w:lang w:val="en-US"/>
        </w:rPr>
        <w:t>Reabilitarea şi construcţia reţelelor de apă, canalizare şi a staţiilor de epurare.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1.2. </w:t>
      </w:r>
      <w:r w:rsidRPr="00160336">
        <w:rPr>
          <w:rFonts w:ascii="Times New Roman" w:hAnsi="Times New Roman" w:cs="Times New Roman"/>
          <w:sz w:val="24"/>
          <w:szCs w:val="24"/>
          <w:lang w:val="en-US"/>
        </w:rPr>
        <w:t>Reabilitarea şi modernizarea reţelei de drumuri existente şi a conexiunilor internaţionale.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1.3. </w:t>
      </w:r>
      <w:r w:rsidRPr="00160336">
        <w:rPr>
          <w:rFonts w:ascii="Times New Roman" w:hAnsi="Times New Roman" w:cs="Times New Roman"/>
          <w:sz w:val="24"/>
          <w:szCs w:val="24"/>
          <w:lang w:val="en-US"/>
        </w:rPr>
        <w:t>Dezvoltarea şi diversificarea căilor de acces şi a reţelelor de comunicaţii.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Prioritatea 2. Susţinerea dezvoltării sectorului privat, în special în regiunile rurale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Scopul priorităţii 2 este de a stimula şi spori activitatea economică productivă în mediul rural.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Pentru a dezvolta activităţile non-agricole în mediu rural, este necesară, în primul rînd,</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instruirea populaţiei în vederea diversificării mijloacelor de trai, creşterii competenţelor antreprenoriale,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marirea accesului la informaţia despre dezvoltarea afacerilor şi la informaţia despre pieţele de desfacere,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cît şi în susţinerea iniţială a unor afaceri mici. În consecinţă, urmează să fie susţinute proiecte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dezvoltare a infrastructurii şi a serviciilor de informare, consultanţă şi suport prin crearea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 sprijinirea instituţională a unei reţele de centre de afaceri, inclusiv dezvoltarea serviciilor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orientate spre pieţele de desfacere, cercetări de marketing, promovare de produse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a celor inovative, elaborare de business planuri pentru iniţierea afacerilor, seminare, workshop-uri etc.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acelaşi timp, organizarea şi dezvoltarea asociaţiilor regionale a patronilor sau a business</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asociaţiilor regionale şi integrarea întreprinderilor producătoare cu cele de prelucrare,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precum şi promovarea creării clusterelor este de natură să elimine deficienţele informaţionale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sectorul agricol şi să impulsioneze sectorul agro-industrial.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2.1. </w:t>
      </w:r>
      <w:r w:rsidRPr="00160336">
        <w:rPr>
          <w:rFonts w:ascii="Times New Roman" w:hAnsi="Times New Roman" w:cs="Times New Roman"/>
          <w:sz w:val="24"/>
          <w:szCs w:val="24"/>
          <w:lang w:val="en-US"/>
        </w:rPr>
        <w:t>  Educaţia populaţiei din mediul rural întru diversificarea mijloacelor de trai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afacerilor non-agricole în mediul rural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2.2. </w:t>
      </w:r>
      <w:r w:rsidRPr="00160336">
        <w:rPr>
          <w:rFonts w:ascii="Times New Roman" w:hAnsi="Times New Roman" w:cs="Times New Roman"/>
          <w:sz w:val="24"/>
          <w:szCs w:val="24"/>
          <w:lang w:val="en-US"/>
        </w:rPr>
        <w:t>  Consolidarea capacităţilor instituţiilor de informare, consultanţă şi susţinere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2.3. </w:t>
      </w:r>
      <w:r w:rsidRPr="00160336">
        <w:rPr>
          <w:rFonts w:ascii="Times New Roman" w:hAnsi="Times New Roman" w:cs="Times New Roman"/>
          <w:sz w:val="24"/>
          <w:szCs w:val="24"/>
          <w:lang w:val="en-US"/>
        </w:rPr>
        <w:t>  Dezvoltarea şi  promovarea activităţilor inovative şi a structurilor de cooperare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marketing pentru producţia agricolă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2.4. </w:t>
      </w:r>
      <w:r w:rsidRPr="00160336">
        <w:rPr>
          <w:rFonts w:ascii="Times New Roman" w:hAnsi="Times New Roman" w:cs="Times New Roman"/>
          <w:sz w:val="24"/>
          <w:szCs w:val="24"/>
          <w:lang w:val="en-US"/>
        </w:rPr>
        <w:t>   Dezvoltarea programelor de implementare a standardelor internaţionale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calitate şi inofensivitatea alimentară.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Prioritatea 3. Îmbunătăţirea factorilor de mediu şi a atractivităţii turistice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Scopul priorităţii 3 este de a îmbunătăţi calitatea vieţii populaţiei regiunii.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Starea de mediu afectează în mod direct confortul populaţiei şi atractivitatea regiunii.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La moment, deşeurile solide şi lichide sînt gestionate în mod nesustenabil, ducînd la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degradarea resurselor şi înrăutăţirea sănătăţii populaţiei. Astfel, este necesară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colectării separate, reciclarea parţială şi crearea poligoanelor moderne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stocare a deşeurilor nereciclabile.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Sporirea frecvenţei stărilor extreme de climă impune elaborarea unor programe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 ar permite adaptarea oamenilor şi organizaţiilor la aceste schimbări.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 special, este importantă anticiparea şi reacţionarea promptă la asemenea evenimente.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Măsuri: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3.1. </w:t>
      </w:r>
      <w:r w:rsidRPr="00160336">
        <w:rPr>
          <w:rFonts w:ascii="Times New Roman" w:hAnsi="Times New Roman" w:cs="Times New Roman"/>
          <w:sz w:val="24"/>
          <w:szCs w:val="24"/>
          <w:lang w:val="en-US"/>
        </w:rPr>
        <w:t>   Promovarea practicilor prietenoase mediului, agriculturii ecologice şi a tehnologiilor nonpoluante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3.2. </w:t>
      </w:r>
      <w:r w:rsidRPr="00160336">
        <w:rPr>
          <w:rFonts w:ascii="Times New Roman" w:hAnsi="Times New Roman" w:cs="Times New Roman"/>
          <w:sz w:val="24"/>
          <w:szCs w:val="24"/>
          <w:lang w:val="en-US"/>
        </w:rPr>
        <w:t>   Dezvoltarea sistemelor de management integrat al deşeurilor solide, inclusiv colectarea separată,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reciclarea şi crearea poligoanelor moderne de stocare a deşeurilor nereciclabile.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3.3. </w:t>
      </w:r>
      <w:r w:rsidRPr="00160336">
        <w:rPr>
          <w:rFonts w:ascii="Times New Roman" w:hAnsi="Times New Roman" w:cs="Times New Roman"/>
          <w:sz w:val="24"/>
          <w:szCs w:val="24"/>
          <w:lang w:val="en-US"/>
        </w:rPr>
        <w:t>   Diminuarea impactului variabilităţii climei, sporirii frecvenţei hazardelor naturale şi efectului degradării solurilor.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2. Contextul elaborării strategiei şi descrierea procesului______________________________</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Procesul de planificare strategică (PPS) a vizat definirea reperelor strategice de dezvoltare a raionului  pe o perioadă de 9 ani. Etapele metodologice principale ale PPS au fost următoarele: realizarea unei analize preliminare, stabilirea viziunii asupra dezvoltării strategice a raionului, analiza sectorială a direcţiilor prioritare şi articularea documentului strategic.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Viziunea propusă pentru raionul Ungheni este: </w:t>
      </w:r>
      <w:r w:rsidRPr="00160336">
        <w:rPr>
          <w:rFonts w:ascii="Times New Roman" w:hAnsi="Times New Roman" w:cs="Times New Roman"/>
          <w:b/>
          <w:bCs/>
          <w:sz w:val="24"/>
          <w:szCs w:val="24"/>
          <w:lang w:val="en-US"/>
        </w:rPr>
        <w:t>U n pol de creştere durabilă, centru regional modern al oportunităţilor, în care cetăţenii să  muncească şi să trăiască decent, să aibă acces şi condiţii adecvate pentru educaţie şi studii, să beneficieze de servicii sociale, de sănătate şi  cultură de calitate, cu o comunitate de afaceri dinamică şi competitivă, cu autorităţi locale responsabile, deschise şi cu cetăţeni activi.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Această viziune a rezultat în urma unor intîlniri organizate şi facilitate de autorităţile executive raionale cu reprezentaţi ai  autorităţilor publice de nivelul I, consilieri raionali,ONG-uri, mediului de afaceri şi asociativ - privat şi ai unor instituţii publice.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urma efectuării analizelor s-au identificat următoarele caracteristici strategice: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Caracteristicile pozitive </w:t>
      </w:r>
      <w:r w:rsidRPr="00160336">
        <w:rPr>
          <w:rFonts w:ascii="Times New Roman" w:hAnsi="Times New Roman" w:cs="Times New Roman"/>
          <w:sz w:val="24"/>
          <w:szCs w:val="24"/>
          <w:lang w:val="en-US"/>
        </w:rPr>
        <w:t xml:space="preserve">identificate sînt: existenţa la nivelul raionului a unui potenţial economic, administrativ, turistic şi asociativ şi a unei infrastructuri avantajoase (intersecţia </w:t>
      </w:r>
      <w:r w:rsidRPr="00160336">
        <w:rPr>
          <w:rFonts w:ascii="Times New Roman" w:hAnsi="Times New Roman" w:cs="Times New Roman"/>
          <w:sz w:val="24"/>
          <w:szCs w:val="24"/>
          <w:lang w:val="en-US"/>
        </w:rPr>
        <w:lastRenderedPageBreak/>
        <w:t>principalelor comunicaţii de transport auto şi feroviar) . Astfel, putem considera că  aceste caracteristici oferă raionului posibilitatea de a deveni un </w:t>
      </w:r>
      <w:r w:rsidRPr="00160336">
        <w:rPr>
          <w:rFonts w:ascii="Times New Roman" w:hAnsi="Times New Roman" w:cs="Times New Roman"/>
          <w:b/>
          <w:bCs/>
          <w:sz w:val="24"/>
          <w:szCs w:val="24"/>
          <w:lang w:val="en-US"/>
        </w:rPr>
        <w:t>pol de creştere în regiune</w:t>
      </w:r>
      <w:r w:rsidRPr="00160336">
        <w:rPr>
          <w:rFonts w:ascii="Times New Roman" w:hAnsi="Times New Roman" w:cs="Times New Roman"/>
          <w:sz w:val="24"/>
          <w:szCs w:val="24"/>
          <w:lang w:val="en-US"/>
        </w:rPr>
        <w: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Caracteristicile negative </w:t>
      </w:r>
      <w:r w:rsidRPr="00160336">
        <w:rPr>
          <w:rFonts w:ascii="Times New Roman" w:hAnsi="Times New Roman" w:cs="Times New Roman"/>
          <w:sz w:val="24"/>
          <w:szCs w:val="24"/>
          <w:lang w:val="en-US"/>
        </w:rPr>
        <w:t>identificate includ: insuficienta coordonare între actorii din comunitate, dificultăţi legate de gestionarea eficientă a resurselor locale, slaba calitate a serviciilor, migraţia fortei de muncă, probleme legate de resursele umane, accesul limitat la informaţie şi servicii, slaba reprezentare şi promovare a intereselor raionului la nivel naţional şi internaţional.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Concluzii desprinse în urma parcurgerii procesului de planificare strategică: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raionului nu reprezintă doar o problemă a autorităţilor locale, ci ţine de voinţa şi capacitatea comunităţii de a defini obiective strategice şi de a le transpune în programe operaţionale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Raionul Ungheni</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se confruntă cu probleme specifice ce ţin de utilizarea eficientă a oportunităţilor şi  resurselor disponibile în vederea realizării obiectivelor şi măsurilor cu impact maxim asupra dezvoltării economice şi sociale. Comunitatea locală trebuie să-şi asume această poziţionare şi să o folosească în interesul dezvoltării locale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Raionul Ungheni</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are mai multe  atuuri comparativ cu alte comunităţi similare datorită oportunităţilor de vecinătate cu UE, infrastructura avantajoasă (intersecţia principalelor comunicaţii de transport auto şi feroviar) potenţialul economic, resursele naturale şi umane, spiritului de mobilizare şi de antreprenoriat disponibile care-i crează imagine şi atractivitate economică prioritară.Valorificarea eficientă a acestor resurse poate duce la dezvoltarea unui profil creativ şi inovativ unic în regiune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Raionul Ungheni</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are un profil strategic de mare perspectivă în ceea ce priveşte dezvoltarea serviciilor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Raionul Ungheni</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poate să îşi asume rolul de lider regional pe multiple dimensiuni. În acest sens, vor fi stabilite acţiuni strategice raţionale, capabile să avantajeze raionul  în comparaţie cu alţi competitori (comunicaţii, servicii, turism, servicii administrative, servicii medicale etc.)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Raionul Ungheni</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deţine un potenţial privind dezvoltarea democraţiei locale (bazat pe creşterea  nivelului de educaţie al cetăţenilor, gradul ridicat de asociativitate şi antreprenoriat)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Creşterea calităţii vieţii unghenenilor este scopul  strategic major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Funcţionarea unei administraţii publice locale responsabile şi deschise este esenţială pentru dezvoltarea strategică.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3. Principii de abordare a dezvoltării socio-economice a raionului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Înscrierea Strategiei în priorităţile naţionale şi regionale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Abordarea dezvoltării socio-economice a raionului Ungheni a ţinut cont de priorităţile naţionale de dezvoltare,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definite î n proiectul Strategiei “Moldova 2020”, de priorităţile  regionale definite în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Strategia de Dezvoltare Socială şi Economică a Euroregiunii Siret – Prut – Nistru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Strategia de Dezvoltare Regională, Regiunea de Dezvoltare Centru.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Stimularea iniţiativelor locale şi identificarea priorităţilor specifice din teritoriu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Abordarea dezvoltării socio-economice la nivelul raionului şi-a propus şi a reuşit să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consolideze legătura pe verticală, între procesele de planificare de la nivel naţional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regional cu cele de la nivel local, acordînd o atenţie deosebită abordării de jos în sus,</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adică identificării problemelor majore de la nivelul comunităţilor.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Premiza pe care s-a bazat această abordare a fost faptul că atît autorităţile,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cît şi actorii locali doresc să identifice şi să ţină cont de diversitatea de interese.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Numărul de reprezentanţi ai autorităţilor locale şi ai actorilor locali, gradul lor înalt de implicare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şi deschiderea pentru dialog şi comunicare manifestată de către aceştia pe parcursul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procesului de elaborare a documentului strategic, a demonstrat atît utilitatea,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cît şi necesitatea utilizarii acestui principiu.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urma analizelor efectuate, au fost identificate problemele prezente în domeniile de dezvoltare,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oportunităţile şi ameninţările care ar putea influenţa situaţia din raion,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priorităţile de dezvoltare strategică a raionului pentru următorii 9 ani.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 parcursul procesului participativ de elaborare a Strategiei, lucrul între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actorii implicaţi a condus la obţinerea </w:t>
      </w:r>
      <w:r w:rsidRPr="00160336">
        <w:rPr>
          <w:rFonts w:ascii="Times New Roman" w:hAnsi="Times New Roman" w:cs="Times New Roman"/>
          <w:b/>
          <w:bCs/>
          <w:sz w:val="24"/>
          <w:szCs w:val="24"/>
          <w:lang w:val="en-US"/>
        </w:rPr>
        <w:t>Viziunilor de dezvoltare cu orizontul de timp 2020</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cele 6 domenii prioritare pentru dezvoltarea socio-economică a raionului,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precum şi la identificarea măsurilor care sînt necesare pentru atingerea viziunilor.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Promovarea unei dezvoltări integrate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Abordarea dezvoltării socio-economice a urmărit integrarea şi corelarea soluţiilor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propuse pentru domeniile identificate ca fiind prioritare pentru dezvoltarea socio-economică a raionului.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Acest lucru este reflectat în faptul că obiectivele strategice propuse pentru fiecare domeniu de dezvoltare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 sînt în contradicţie unele cu altele, şi mai mult, se sprijină şi completează reciproc şi contribuie la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realizarea viziunii comune privind viitorul localităţilor de pe teritoriul raionului: realizarea de schimbări pozitive,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economice şi sociale, integrate în efortul de asigurare a unei dezvoltări durabile.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Punerea în valoare a resurselor locale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locală a fost abordată ca proces prin care se urmăreşte identificarea,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mobilizarea şi coordonarea folosirii resurselor locale, adesea sub-evaluate şi nefolosite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la întregul lor potenţial.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Valorificarea potenţialului local are în vedere administrarea eficientă, transparentă şi responsabilă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bunurilor publice: infrastructură şi echipamente, spaţii publice inclusiv patrimoniului natural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cultural care trebuie pus în valoare, dar, în acelaşi timp protejat şi păstrat pentru generaţiile viitoare.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Valorificarea resurselor înseamnă utilizarea acestora sub formă de </w:t>
      </w:r>
      <w:r w:rsidRPr="00160336">
        <w:rPr>
          <w:rFonts w:ascii="Times New Roman" w:hAnsi="Times New Roman" w:cs="Times New Roman"/>
          <w:b/>
          <w:bCs/>
          <w:sz w:val="24"/>
          <w:szCs w:val="24"/>
          <w:lang w:val="en-US"/>
        </w:rPr>
        <w:t>capital </w:t>
      </w:r>
      <w:r w:rsidRPr="00160336">
        <w:rPr>
          <w:rFonts w:ascii="Times New Roman" w:hAnsi="Times New Roman" w:cs="Times New Roman"/>
          <w:sz w:val="24"/>
          <w:szCs w:val="24"/>
          <w:lang w:val="en-US"/>
        </w:rPr>
        <w:t>pentru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economică şi socială.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Participare şi parteneriat în rezolvarea problemelor prioritare/realizarea obiectivelor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comune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Ideea fundamentală care a stat în centrul procesului de elaborare a strategiei de dezvoltare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socio-economică a raionului Ungheni a fost </w:t>
      </w:r>
      <w:r w:rsidRPr="00160336">
        <w:rPr>
          <w:rFonts w:ascii="Times New Roman" w:hAnsi="Times New Roman" w:cs="Times New Roman"/>
          <w:b/>
          <w:bCs/>
          <w:sz w:val="24"/>
          <w:szCs w:val="24"/>
          <w:lang w:val="en-US"/>
        </w:rPr>
        <w:t>participarea şi parteneriatul actorilor locali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în vederea stimulării şi dezvoltării de activităţi care să conducă la îmbunătăţirea calităţii vieţii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celor care trăiesc în raionul Ungheni, inclusiv a celor săraci şi marginalizaţi.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Această abordare se bazează pe ideea </w:t>
      </w:r>
      <w:r w:rsidRPr="00160336">
        <w:rPr>
          <w:rFonts w:ascii="Times New Roman" w:hAnsi="Times New Roman" w:cs="Times New Roman"/>
          <w:b/>
          <w:bCs/>
          <w:sz w:val="24"/>
          <w:szCs w:val="24"/>
          <w:lang w:val="en-US"/>
        </w:rPr>
        <w:t>capitalului social</w:t>
      </w:r>
      <w:r w:rsidRPr="00160336">
        <w:rPr>
          <w:rFonts w:ascii="Times New Roman" w:hAnsi="Times New Roman" w:cs="Times New Roman"/>
          <w:sz w:val="24"/>
          <w:szCs w:val="24"/>
          <w:lang w:val="en-US"/>
        </w:rPr>
        <w:t>, ca factor esenţial în dezvoltare,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care explică succesul procesului de dezvoltare pe baza capacităţii actorilor locali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a se implica în proces şi de a influenţa formularea politicilor publice din diverse domenii.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cadrul şedinţelor de lucru şi planificare s-a acordat atenţie: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Cantităţii şi calităţii interacţiunilor dintre participanţi, grupuri şi instituţii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Creşterii nivelului de încredere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Construirii spiritului de asociabilitate şi conştientizării nevoii de coeziune socială.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 parcursul procesului de elaborare a strategiei s-a urmărit realizarea participării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stimularea parteneriatelor prin următoarele instrumente: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Cooptarea tuturor celor interesaţi să participe la evenimentele şi activităţile organizate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vederea elaborării strategiei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Consultarea actorilor locali pentru identificarea problemelor majore cu care se confruntă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comunităţile locale şi identificarea percepţiilor privind şanse de dezvoltare pentru fiecare localitate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Fundamentarea priorităţilor de intervenţie s-a realizat atît pe baza analizelor de diagnostic,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cît şi pe opiniile  viitorilor beneficiari ai strategiei de dezvoltare a raionului.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I.   ANALI ZA SITUAŢIEI EXISTENTE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 Profilul raionului Ungheni</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1.1 Date fizico-geografice</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Raionul Ungheni este amplasat geografic în partea central – vestică a Republicii Moldova,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şi are ca vecini raioanele Nisporeni, Călăraşi, Teleneşti, Sîngerei şi Făleşti.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partea de vest se mărgineşte cu rîul Prut care constituie graniţa dintre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România şi Republica Moldova, iar din anul 2007 aceasta este şi hotarul cu Uniunea Europeană (UE).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Suprafaţa totală a raionului este de 108,3 mii ha din care 49,9 mii ha constituie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suprafaţa agricolă, 28,8 mii ha păduri şi alte terenuri cu vegetaţie forestieră,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iar 4,7 mii ha ocupă resursele acvatice.</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4085"/>
        <w:gridCol w:w="3010"/>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Diagrama 1. Indicatorii principali ai mişcării naturale a populaţiei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Populaţia totală, conform datelor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recensămîntului din anul 2004,</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constituie 110,5 mii locuitori,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densitatea medie a populaţiei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 1 km² fiind de 102 persoane.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Ponderea populaţiei cu vîrstă aptă de muncă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constituie 61,8% din total.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Vîrsta medie a populaţiei este de 34,3 ani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bărbaţi 32,7 ani, femei 35,9 ani).</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Relieful raionului Ungheni se caracterizează prin zone de dealuri joase, văi largi, lunca cursului mijlociu a rîului Prut,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 fac parte din podişul Moldovei Centrale.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Clima este temperată – continentală ca şi în întreaga republică. Iarna este blîndă şi scurtă, vara este călduroasă şi lungă.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Temperatura medie anuală a aerului este pozitivă şi oscilează între + 8ºC - + 9ºC.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Cantitatea medie anuală de precipitaţii oscilează între 380-350 mm.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administrativă cuprinde 33 de primării cu 12 sate, 19 comune şi 2 oraşe (Ungheni şi Corneşti).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Reşedinţa raionului este or. Ungheni, care este situat pe malul rîului  Prut la o distanţă de 110 km de mun. Chişinău,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97 km de mun. Bălţi şi 15 km de mun. Iaşi, România (pe calea ferată).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1.2 Infrastructură şi mediu</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Începînd cu anul 2002 în raion s-a început implementarea programului de gazificare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prin construcţia gazoductului de presiune înaltă Călăraşi – Ungheni care a soluţionat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parţial problema alimentării cu gaze naturale a oraşului Ungheni şi a raionului.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soluţionarea problemei  în anul 2006 a început construcţia gazoductului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presiune înaltă Şăndreni – Ungheni cu lungimea de 48 km   şi 2 staţii de distribuţie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capacitatea de 5 mii m3/oră  (Morenii Noi ) şi 10mii m3/oră (Mănoileşti).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Construcţia gazoductelor nominalizate nu au îndestulat necesităţile raionului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ulterior SA „Moldova –Transgaz” a construit gazoductul Bălţi-Sîngerei-Făleşti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Staţia de Distribuţie a Gazului la s.Todireşti. În acest fel teritoriul raionului are acces</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la aprovizionare cu gaze de pe întreg teritoriul R. Moldova.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aprovizionarea cu gaze naturale a raionului este  necesară o reţea de  distribuţie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lungimea de 198,1 km. În prezent,  sînt construite 74,3 km, proiectate 102,8 km,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este necesar de proiectat 21 km.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prezent, în oraşul Ungheni sînt conectaţi la reţele de gaz 126 agenţi economici,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4524 apartamente şi 1920 case particulare.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mediul rural sînt conectaţi la reţele de gaz 38 agenţi economici şi 922  gospodării.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Reţelele de distribuţie de presiune joasă constituie 174,4 km, 15 puncte de distribuţie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107 dulapuri de distribuţie.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aprovizionarea cu apă a raionului Ungheni în anul 2005 a fost efectuat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studiul de prefezabilitate care prevedea aprovizionarea din următoarele surse de apă: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1.SP-1 s. Blindeşti cu o reţea de aprovizionare de 133,8 km.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 SP-2 s. Zagarancea cu o reţea de aprovizionare de 62,97 km.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3.PAS -3 s. Costuleni cu o reţea de aprovizionare de 28,94 km.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Lungimea totală a apeductelor este de 225,71 km.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prezent, este construită reţeaua de 24,7 km de la priza de apă din s. Zagarancia care ajunge pînă la or. Corneşti.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Sînt proiectate apeductul cu apă tehnică spre satul Todireşti cu lungimea de 5 km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apeductul cu apă potabilă spre satul Buşila, Chirileni şi Grăseni cu lungimea de 14 km.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 află în stadiul de aprobare pentru finanţare din fondul de dezvoltare regională ADRC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proiectul de aprovizionare cu apă potabilă a 12 localităţi cu  lungimea de 20 km .</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1.3 Caracteristici generale ale economiei</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u w:val="single"/>
          <w:lang w:val="en-US"/>
        </w:rPr>
        <w:t>Agricultura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Agricultura este una din ramurile principale ale  economiei raionului.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Este un sector cu un mare potenţial economic şi cu largi rezerve şi posibilităţi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determinate de calitatea solului, factorii de climă şi resursele umane.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Activităţile de bază sînt axate pe cultivarea culturilor cerealiere, tehnice,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legumicole, fructelor, viţei de vie şi furagere, creşterea vitelor, porcinelor şi a păsărilor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Sectorul agricol este reprezentat în mare parte de gospodării ţărăneşti (13559) de dimensiuni mici,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ponderea celor care deţin suprafeţe de peste 10 ha este de doar 0,8% (media regională – 1,0%).</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Raionul este avantajat de o bază tehnico-materială relativ bună, numărul de tractoare ce revin la 1000 ha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terenuri agricole este de 12,4, puţin mai mare decît media regională -11,2 unităţi.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În  primele 9 luni ale anului  2011, producţia agricolă în întreprinderile cu suprafaţa de 50 ha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peste a constituit 146  mln lei (preţuri curente), constituind cca 101,1% faţă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perioada respectivă a anului precedent.</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3914"/>
        <w:gridCol w:w="3181"/>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Diagrama 2. Structura suprafeţelor însîmînţate, 2011</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anul 2011, suprafaţa insămînţată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s-a micşorat cu 509 ha, suprafaţa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semănată cu culturi cerealiere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leguminoase a constituit 61%</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4% mai mult ca în perioada precedentă),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culturile tehnice – 36% (cu 4% mai puţin</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 în anul precedent).</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perioada ianuarie – septembrie, 2011, în comparaţie cu perioada respectivă a anului precedent, în întreprinderile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agricole producţia de creştere a vitelor şi păsărilor s-a majorat cu 56%, producţia de lapte de vacă – 13,5%,</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iar producţia ouălor s-a micşorat cu 8%.</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Efectivul de animale, la situaţia din 01 octombrie 2011, comparativ cu 01 ianuarie, 2011, se caraterizează în felul următor: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r w:rsidRPr="00160336">
        <w:rPr>
          <w:rFonts w:ascii="Times New Roman" w:hAnsi="Times New Roman" w:cs="Times New Roman"/>
          <w:sz w:val="24"/>
          <w:szCs w:val="24"/>
          <w:lang w:val="en-US"/>
        </w:rPr>
        <mc:AlternateContent>
          <mc:Choice Requires="wps">
            <w:drawing>
              <wp:inline distT="0" distB="0" distL="0" distR="0" wp14:anchorId="3E5A1A69" wp14:editId="21B40224">
                <wp:extent cx="304800" cy="304800"/>
                <wp:effectExtent l="0" t="0" r="0" b="0"/>
                <wp:docPr id="24" name="Dreptunghi 24" descr="http://www.crungheni.md/Sites/ungheni_md/Uploads/clip_image002.885D3FBEB23F4884A6D1BC2983247200.gif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Dreptunghi 24" o:spid="_x0000_s1026" alt="Descriere: http://www.crungheni.md/Sites/ungheni_md/Uploads/clip_image002.885D3FBEB23F4884A6D1BC2983247200.gif2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&#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cHdkNAQDAAAoBgAADgAAAAAAAAAAAAAAAAAuAgAAZHJzL2Uyb0RvYy54bWxQSwECLQAU&#10;AAYACAAAACEATKDpLNgAAAADAQAADwAAAAAAAAAAAAAAAABeBQAAZHJzL2Rvd25yZXYueG1sUEsF&#10;BgAAAAAEAAQA8wAAAGMGAAAAAA==&#10;" filled="f" stroked="f">
                <o:lock v:ext="edit" aspectratio="t"/>
                <w10:anchorlock/>
              </v:rect>
            </w:pict>
          </mc:Fallback>
        </mc:AlternateConten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Diagrama 3. Efectivul de animale, la situaţia din 01.10.2011</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menţionat că în gospodăriile populaţiei şi gospodăriile ţărăneşti s-au concentrat 100 %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efectivul de bovine, 100% de ovine şi caprine şi 74% de porcine.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sectorului contribuie foarte mult la creşterea nivelului de trai al locuitorilor din mediul rural</w:t>
      </w:r>
      <w:r w:rsidRPr="00160336">
        <w:rPr>
          <w:rFonts w:ascii="Times New Roman" w:hAnsi="Times New Roman" w:cs="Times New Roman"/>
          <w:b/>
          <w:bCs/>
          <w:sz w:val="24"/>
          <w:szCs w:val="24"/>
          <w:lang w:val="en-US"/>
        </w:rPr>
        <w: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 Industria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Industria raionului cuprinde un spectru  de producere destul de vast: covoare şi articole de covor,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fire de lînă, mobilă, vopsele pentru autovehicole, încălţăminte, granule PVC, marmoră şi mozaică,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ciorapi, confecţii, ceramică, băuturi alcoolice şi nealcoolice, mezeluri, conserve, fructe uscate,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nutreturi concentrate, produse de panificaţie şi altele.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Activitatea întreprinderilor din industria  raionului înregistrează pe parcursul ultimilor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cinci ani o tendinţă de creştere.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anii 2006-2010 întreprinderile industriale de toate formele de proprietete au fabricat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producţie în valoare de 2721 mln. lei (preţuri curente). </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4304"/>
        <w:gridCol w:w="2791"/>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drawing>
                <wp:inline distT="0" distB="0" distL="0" distR="0" wp14:anchorId="11C2EA4F" wp14:editId="7DA39A42">
                  <wp:extent cx="2409825" cy="1352550"/>
                  <wp:effectExtent l="0" t="0" r="0" b="0"/>
                  <wp:docPr id="23" name="Imagine 23" descr="http://www.crungheni.md/Sites/ungheni_md/Uploads/clip_image002.885D3FBEB23F4884A6D1BC2983247200.gif%20y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crungheni.md/Sites/ungheni_md/Uploads/clip_image002.885D3FBEB23F4884A6D1BC2983247200.gif%20y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09825" cy="1352550"/>
                          </a:xfrm>
                          <a:prstGeom prst="rect">
                            <a:avLst/>
                          </a:prstGeom>
                          <a:noFill/>
                          <a:ln>
                            <a:noFill/>
                          </a:ln>
                        </pic:spPr>
                      </pic:pic>
                    </a:graphicData>
                  </a:graphic>
                </wp:inline>
              </w:drawing>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Diagrama 4. Volumul producţiei industriale, mii lei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informaţia prezentată în diagramă,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anul 2010 constatăm o creştere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volumului producţiei industriale faţă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fata de 2006 cu 13,4%.</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Totuşi,volumele producţiei industriale în anul 2010</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sînt mai mici decît cele din anul 2007 cu 25,9%.</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Prin urmare, după această descreştere,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fapt datorat în mare măsură de influenţa crizei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economice mondiale, pe parcursul anului 2010</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 observă o revigorare a situaţiei în industria raionului,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înregistrîndu-se o creştere de 25.2% faţă de anul 2009.</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Un segment special  de afaceri pentru industria raionului este Zona Economică Liberă (ZEL) „Ungheni-Business”,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care acordă un regim preferenţial pentru rezidenţii săi cu facilităţi precum: scutirea de plata taxelor vamale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la import şi export, impozitarea la cota zero a TVA, posibilitatea de folosire a infrastructurii existente,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operativitate în formarea procedurilor de import-export, garanţii de stat – 10 ani.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prezent, aici sînt înregistraţi 35 de rezidenţi cu diferite genuri de activitate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După origine, rezidenţii provin din: Republica Moldova (60%), România, Italia, Turcia, Israel,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Ukraina, Belgia, Belarus, Olanda, Liban. În anul 2011 (6 luni), volumul total de investiţii în ZEL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 atins cifra de 34,5 mln.$ USD dintre care 30,7 mln. $ USD au fost investiţii în fonduri fixe,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iar 3,8 mln. $ USD în infrastructură. În aceeaşi perioadă de referinţă volumul vînzărilor nete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atins cifra de 464.4  mln lei. Iar din volumul total al vînzărilor nete, volumul producţiei industriale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deţine o pondere de 93.7%, activitatea comercială – 2.07 %, sortare şi marcare- 0,03 %,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alte genuri – 4,2%. Din volumul total al producţiei, 95.7 % sînt exportate şi 4.3% sînt realizate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 piaţa internă. Pînă în anul 2011(6 luni),din suprafaţa totală de 42,34 ha,disponibilă pentru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amplasarea rezidenţilor au fost valorificate 36,84 ha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ZEL „Ungheni - Business” aduce o contribuţie semnificativă în bugetul local şi naţional.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Astfel, în anul 2011(6 luni) au fost achitate 17,3 mln lei.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Un alt aport important al ZEL „Ungheni-Business” ţine de ameliorarea situaţiei sociale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 raionului şi în prim plan este crearea noilor locuri de muncă. Prin urmare, pe parcursul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activităţii sale, au fost create peste 2205 locuri de muncă. Salariul mediu,  calculat pe anul 2011(6 luni),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este de 2957,7 lei (cu 13% mai mare decît media pe raion).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Comerţ cu amănuntul şi serviciile prestate_</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Un rol important în cadrul sistemelor de distribuţie a mărfurilor revine comerţului cu amănuntul,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care, alături de comeţul cu ridicata, reprezintă o verigă intermediară în fluxul relaţiilor producător-consumator.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La fel cu celelalte domenii care formeaza structura procesului de distribuţie a marfurilor, şi comerţul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amănuntul prezintă o problematică deosebit de complexă, atît sub aspectul activităţilor economice desfaşurate,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cît şi al sistemului de relaţii generale.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Dar în principiu, acest domeniu asigură venituri considerabile, înregistrînd în fiecare an ritmuri relativ înalte de creştere.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r w:rsidRPr="00160336">
        <w:rPr>
          <w:rFonts w:ascii="Times New Roman" w:hAnsi="Times New Roman" w:cs="Times New Roman"/>
          <w:sz w:val="24"/>
          <w:szCs w:val="24"/>
          <w:lang w:val="en-US"/>
        </w:rPr>
        <w:drawing>
          <wp:inline distT="0" distB="0" distL="0" distR="0" wp14:anchorId="0861D3B6" wp14:editId="2C0398CD">
            <wp:extent cx="5076825" cy="1485900"/>
            <wp:effectExtent l="0" t="0" r="0" b="0"/>
            <wp:docPr id="22" name="Imagine 22" descr="http://www.crungheni.md/Sites/ungheni_md/Uploads/clip_image002.885D3FBEB23F4884A6D1BC2983247200.gi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crungheni.md/Sites/ungheni_md/Uploads/clip_image002.885D3FBEB23F4884A6D1BC2983247200.gif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76825" cy="1485900"/>
                    </a:xfrm>
                    <a:prstGeom prst="rect">
                      <a:avLst/>
                    </a:prstGeom>
                    <a:noFill/>
                    <a:ln>
                      <a:noFill/>
                    </a:ln>
                  </pic:spPr>
                </pic:pic>
              </a:graphicData>
            </a:graphic>
          </wp:inline>
        </w:drawing>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Diagrama 5. Volumul mărfurilor cu amănuntul realizate şi serviciilor prestate populaţiei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anul 2010 s-au realizat mărfuri cu amănuntul în sumă de 1263,3 mln lei, ceea ce constituie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 creştere de 2,3 ori faţă de anul 2006. Serviciile cu plată prestate populaţiei, în preţuri curente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anul 2010, au costituit 173,9 mln. lei ori cu  58,3  mln lei mai mult decît în anul 2006.</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Prin intermediul unităţilor comerciale din raion, în anul 2010, au fost vîndute bunuri de consum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valoare de 433,5 mln lei , cu 61,0 % mai mult faţă de aceeaşi perioadă din anul 2006.</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Totodată prin pieţe au fost comercializate mărfuri cu amănuntul în sumă de 829,8 mln lei,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21,0 % mai mult ca în anul 2006. Pentru perioada analizată constatăm o creştere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volumului vînzărilor cu amănuntul, în special prin intermediul unităţilor comerciale,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fapt datorat dezvoltării şi extinderii reţelelor comerciale de tip market, care oferă calitate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un asortiment variat de produse, deservire calitativă, respectarea normelor prevăzute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legislaţie (Hotărîrea Guvernului 65 din 26.01.2001 „Cu privire la aprobarea Regulilor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comercializare cu amănuntul a unor tipuri de mărfuri alimentare şi nealimentare”,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Legea nr. 1453-XII din 25.05.1993 privind protecţia consumatorului”,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Legea Nr. 231 din  23.09.2010 cu privire la comerţul interior, etc.)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Volumul vînzărilor la  produsele alimentare în anul 2010  a crescut cu 81,3 % faţă de 2006</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(466,1 mln lei). A crescut şi volumul vînzărilor produselor nealimentare, constituind în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2010 -797,1 mln lei (de 2,6 ori mai mult ca în anul 2006).</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Sectorul serviciilor în raion este în proces de dezvoltare, reflectînd o viaţă economică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mai activă şi mai dinamică în comparaţie cu alte raioane din republic 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anul 2010 volumul serviciilor cu plată per capita a constituit circa 1480 lei,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media regională fiind de 1470 lei. Acest sector este reprezentat de întreprinderi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domeniul construcţiilor, serviciilor de reparaţii auto şi electrocasnice, servicii audio-video,</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IT, servicii turism, poligrafice, asigurări, cosmetologie, croitorie, avocatură şi juridice,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notariale, cadastru, spălătorie/curăţătorie, internet, fotografii, organizarea sărbătorilor/manifestărilor, frizerii,etc.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Un rol important în acest sector revine serviciilor bancare care înregistrează 12 filiale ale băncilor comerciale.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Trebuie să menţionăm că activează şi cîteva organizaţii private şi neguvernamentale care prestează o gamă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largă de servicii de consultanţă şi instruire în diverse domenii.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Turism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Turismul este un sector important al economiei mondiale. Industria turismului cuprinde o gamă variată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întreprinderi publice şi private, generatoare de beneficii economice şi sociale, de noi locuri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muncă pentru diferite categorii de angajaţi, oferind oportunităţi de angajare, mai cu seamă pentru femei.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Prin efectul multiplicator, turismul antrenează alte ramuri economice a caror evoluţie depinde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această activitate (construcţii, transporturi, industria alimentară, agricultură, serviciile, etc.).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aceste condiţii, poziţia şi contribuţia pe care turismul, ca ramură a sectorului terţiar,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 poate avea la produsul intern brut al unei regiuni, efectele sale benefice pe plan social,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cultural şi al mediului, impun integrarea sa între priorităţile principale de dezvoltare  a raionului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turismului în raionul Ungheni, în special cel rural, reprezintă un sector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un deosebit impact economic reprezentînd o sursă de redresare a situaţiei economice în mediul rural.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atît mai mult, raionul Ungheni dispune de potenţial bogat precum: existenţa mediului natural atractiv</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a unui şir de obiective turistice naturale, arheologice, religioase şi culturale, posibilitatea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creării zonelor de odihnă şi agrement.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Situaţia actuală a dezvoltării activităţii turistice poate fi caracterizată prin: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valorificarea şi promovarea insuficientă a potenţialului turistic,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starea degradată a infrastructurii de acces la obiective turistice,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starea degradată a monumentelor arhelogice şi istorice,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unui registru al obiectivelor turistice din raion,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insuficienta pregătire a personalului din domeniul serviciilor turistice,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unui centru de informare turistică,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ofertă de agrement insuficientă,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gradul scăzut de conştientizare a populaţiei privind beneficiile aduse de practicarea activităţii turistice, etc.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Astfel, deşi raionul Ungheni dispune de diverse monumente naturale introduse în lista ariilor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naturale protejate de stat (Legea nr din 1538 din  25.02.1998 cu privire la</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fondul ariilor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naturale protejate de stat ), pînă acum ele nu sînt valorificate pe măsură şi nu se bucură de atenţie din partea turiştilor.</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5535"/>
        <w:gridCol w:w="1560"/>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drawing>
                <wp:inline distT="0" distB="0" distL="0" distR="0" wp14:anchorId="2109C658" wp14:editId="0F0AD798">
                  <wp:extent cx="3476625" cy="1447800"/>
                  <wp:effectExtent l="0" t="0" r="0" b="0"/>
                  <wp:docPr id="21" name="Imagine 21" descr="http://www.crungheni.md/Sites/ungheni_md/Uploads/8clip_image002.885D3FBEB23F4884A6D1BC29832472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crungheni.md/Sites/ungheni_md/Uploads/8clip_image002.885D3FBEB23F4884A6D1BC2983247200.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76625" cy="1447800"/>
                          </a:xfrm>
                          <a:prstGeom prst="rect">
                            <a:avLst/>
                          </a:prstGeom>
                          <a:noFill/>
                          <a:ln>
                            <a:noFill/>
                          </a:ln>
                        </pic:spPr>
                      </pic:pic>
                    </a:graphicData>
                  </a:graphic>
                </wp:inline>
              </w:drawing>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Diagrama 6. Evoluţia numărului total de turişti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Baza hotelierã (de cazare) a raionului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este reprezentată de un motel,  un hotel de 3 stele,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 pensiune turistică şi trei tabere de odihnă pentru copii,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o capacitate aproximativă de cazare de 730 locuri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care cca 650 le revin taberelor pentru copii).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Baza serviciilor de agrement este reprezentată de un şir de restaurante, cafenele, baruri, dar care nu sînt ajustate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la condiţiile necesare şi nu sînt pregătite pentru primirea unui flux continuu de turişti.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Investiţii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Investiţiile în capital fix (preţuri curente), în anul 2010 din contul tuturor surselor de finanţare,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au constituit 148,9 mln. lei. Preponderent activitatea investiţională a fost determinată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sectorul public al economiei, cota parte a căruia în volumul mijloacelor însuşite a constituit 56,4%.</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impulsionarea promovării şi dezvoltării economice regionale, atragerea noilor investitori,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noilor relaţii de afaceri au fost organizate şi desfăşurate trei ediţii ale Forumului Regional.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Acest eveniment rămîne a fi unul prioritar în promovarea oportunităţilor de investiţii atît din raionul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cît şi din întreaga Regiune de Dezvoltare Centru.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Conform Ratingului Performanţei Investiţionale Regionale (RAPIR) elaborat de Expert-Grup,</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raionul Ungheni este situat pe poziţia 15 din 38. Raionul este situat destul de favorabil în sub-ratingurile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Performanţei Investiţionale Curente (poziţia 6) şi a Dinamicei Performanţei Investiţionale (poziţia 3).</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Totuşi, poziţia generală a fost negativ influenţată de sub-ratingul Stabilităţii Investiţionale (poziţia 25)</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 a Diversificării Investiţionale (poziţia 32). Aceasta relevă faptul că deşi rata medie de creştere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investiţiilor în raion pe parcursul anilor 2004-2008 a fost relativ înaltă, iar în 2008 volumul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investiţiilor a crescut puternic, această tendinţă nu a fost stabilă, iar investiţiile nu au fost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repartizate uniform pe toate sectoarele economiei locale.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Avantajele investiţionale ale raionului au determinat o activitate antreprenorială mai intensă în raion,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numărul de întreprinderi care revin la 1000 de locuitori cu vîrsta aptă de muncă a constituit 3,8,</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timp ce media regională, în 2008, a constituit 3,6. Totuşi, o diferenţă atît de mică este explicată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raportul relativ mic caracteristic întreprinderilor agricole, precum şi de activitatea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întreprinderilor de dimensiuni mai mari. Nu este de mirare că raionul posedă o bază impozabilă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superioara mediei regionale, valoarea veniturilor locale cu excepţia transferurilor per capita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constituit 395,9 lei faţă de 378,5 lei media pe regiune. În pofida avantajelor investiţionale ale raionului,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rezultatele sondajului efectuat de Expert-Grup în rîndurile antreprenorilor locali relevă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percepţii negative asupra climatului de afaceri local. Astfel, majoritatea respondenţilor nu sînt satisfăcuţi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situaţia actuală a climatului de afaceri din raion, considerând că faţă de anii 2008-2009 situaţia s-a înrăutăţit.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acelaşi timp, majoritatea respondenţilor sînt satisfăcuţi de acţiunile întreprinse de autorităţile publice locale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pentru a stimula investiţiile în raion. Acest fapt se explică prin efectele crizei economice care a dus la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diminuarea cererii finale, scumpirea creditelor, creşterea stocurilor fapt ca e influenţat fundamental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percepţia respondenţilor privind climatul de afaceri. Totuşi, unii au menţionat şi o serie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probleme instituţionale importante: concurenţa neloială, contabilitatea dublă,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preţuri de dumping aplicate de unii agenţi economici.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Transport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perioada 2006-2010, de către întreprinderile specializate  de transport auto</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naval din raionul Ungheni au fost  transportate mărfuri în volum de 437.3 mii-tone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sau cu 58,9% mai puţin  faţă de perioada anului 2006. Parcursul mărfurilor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totalizat 18316,3 mii tone –km, sau  cu 6,7% mai mult. În anul 2010 cu autobuzele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şi microbuzele întreprinderilor de transport auto au fost transportati 2060,5 mii pasageri,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cea ce constituie cu10,9% mai mult faţă de perioada raportată.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Parcursul pasagerilor a constituit 6059,3 mii pasageri – km şi s-a mărit cu 15,2 %.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r w:rsidRPr="00160336">
        <w:rPr>
          <w:rFonts w:ascii="Times New Roman" w:hAnsi="Times New Roman" w:cs="Times New Roman"/>
          <w:b/>
          <w:bCs/>
          <w:sz w:val="24"/>
          <w:szCs w:val="24"/>
          <w:lang w:val="en-US"/>
        </w:rPr>
        <w:t> </w:t>
      </w:r>
      <w:r w:rsidRPr="00160336">
        <w:rPr>
          <w:rFonts w:ascii="Times New Roman" w:hAnsi="Times New Roman" w:cs="Times New Roman"/>
          <w:b/>
          <w:bCs/>
          <w:sz w:val="24"/>
          <w:szCs w:val="24"/>
          <w:u w:val="single"/>
          <w:lang w:val="en-US"/>
        </w:rPr>
        <w:t>Veniturile publice locale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Veniturile publice ale bugetului raionului au înregistrat o creştere de circa 6,8% în anul 2011 faţă de anul 2006.</w:t>
      </w:r>
    </w:p>
    <w:tbl>
      <w:tblPr>
        <w:tblW w:w="8010"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3795"/>
        <w:gridCol w:w="427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drawing>
                <wp:inline distT="0" distB="0" distL="0" distR="0" wp14:anchorId="2DFD897C" wp14:editId="7290146A">
                  <wp:extent cx="2371725" cy="1352550"/>
                  <wp:effectExtent l="0" t="0" r="0" b="0"/>
                  <wp:docPr id="20" name="Imagine 20" descr="http://www.crungheni.md/Sites/ungheni_md/Uploads/clip_image002.885D3FBEB23F4884A6D1BC2983247200.gi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crungheni.md/Sites/ungheni_md/Uploads/clip_image002.885D3FBEB23F4884A6D1BC2983247200.gif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1725" cy="1352550"/>
                          </a:xfrm>
                          <a:prstGeom prst="rect">
                            <a:avLst/>
                          </a:prstGeom>
                          <a:noFill/>
                          <a:ln>
                            <a:noFill/>
                          </a:ln>
                        </pic:spPr>
                      </pic:pic>
                    </a:graphicData>
                  </a:graphic>
                </wp:inline>
              </w:drawing>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Diagrama 7. Veniturile publice,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raionul Ungheni, mii lei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Factorii principali care au generat această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creştere au fost: creşterea economică din ultimii ani,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majorarea salariilor şi măsurile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îmbunătăţire a administrării fiscale.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Aplicarea cotei „o” la impozitul pe venitul din activitatea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întreprinzător începînd cu ianuarie 2008</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încetinit ritmurile de creştere a veniturilor publice.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În anul 2011 ponderea transferurilor în totalul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veniturilor este de 73,0 la sută şi se estimează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la 176,5 mln. lei.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Conform cu diagrama dată,  constatăm o</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creştere constantă a volumului transferurilor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începînd cu anul 2006 unde s-a înregistrat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suma de 61,8 mln lei, iar în anul 2011</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suma transferurilor a constituit 176,5 mln lei.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drawing>
                <wp:inline distT="0" distB="0" distL="0" distR="0" wp14:anchorId="1C6C1375" wp14:editId="7933272C">
                  <wp:extent cx="2676525" cy="1162050"/>
                  <wp:effectExtent l="0" t="0" r="0" b="0"/>
                  <wp:docPr id="19" name="Imagine 19" descr="http://www.crungheni.md/Sites/ungheni_md/Uploads/clip_image004.885D3FBEB23F4884A6D1BC29832472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crungheni.md/Sites/ungheni_md/Uploads/clip_image004.885D3FBEB23F4884A6D1BC2983247200.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6525" cy="1162050"/>
                          </a:xfrm>
                          <a:prstGeom prst="rect">
                            <a:avLst/>
                          </a:prstGeom>
                          <a:noFill/>
                          <a:ln>
                            <a:noFill/>
                          </a:ln>
                        </pic:spPr>
                      </pic:pic>
                    </a:graphicData>
                  </a:graphic>
                </wp:inline>
              </w:drawing>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Diagrama 8. Volumul transferurilor la UAT</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de nivelul I, mii lei</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Politica în domeniul dezvoltării locale şi posibilităţile extinderii bazei fiscale se va orienta către: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extinderea obiectelor impozabile pentru aplicarea taxelor locale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majorarea ritmurilor de creştere a mijloacelor speciale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continuitatea dezvoltării practicii de transmitere în locaţiune/arendă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al spaţiilor/terenurilor disponibile ale instituţiilor publice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activităţilor de atragere a fondurilor/mijloacelor speciale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diminuarea restanţelor la impozite.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Susţinerea întreprinderilor mici şi mijlocii_</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La situaţia din 31.10.2011  după forma organizatorico-juridică numărul întreprinderilor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mici şi mijlocii se prezintă, după cum urmează: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Întreprinderi individuale – 1781</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Societăţi în nume colectiv-17, Gospodării ţărăneşti –13559, Societăţi cu raspundere limitată –925,</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Întreprinderi de arendă, de stat şi municipale-64, Societăţi pe acţiuni de tip închis şi deschis -56,</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Cooperative de producţie,de întreprinzător,de consum-57,  Birou  de avocaţi-6, Biroul notarial privat- 4</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Conform ultimelor date statistice (9 luni ,anul 2011) în sfera micului business îşi desfăşoară activitatea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peste 91% din numărul total al angajaţilor, asigurînd peste 86,7% din volumul vînzărilor nete, fapt 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confirmă importanţa sectorului dat în economia raionului.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Necesitatea susţinerii acestui sector este certă şi în baza acestuia trebuie să se asigure creşterea veniturilor populaţiei,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dezvoltînd o economie eficientă de piaţă în contextul unei dezvoltări durabile în regiune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Activitatea eficientă a întreprinderilor mici şi mijlocii poate contribui direct la  reducerea sărăciei prin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diminuarea  şomajului, atragerea investiţiilor, asigurarea unei concurenţe prin diversificarea mărfurilor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serviciilor, influenţînd substanţial ridicarea nivelului de trai al comunităţilor.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Sectorul respectiv rămîne a fi accesibil investiţiilor mici de capital şi destul de atractiv</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datorită vitezei sporite de rotaţie a capitalului. Analizînd concluziile economice,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efectuînd dezbateri şi sondaje prin chestionarea antreprenorilor din raion,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am identificat că dezvoltarea acestui sector continuă să se confrunte cu un şir de probleme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 ţin de instabilitatea condiţiilor dezvoltării, caracterizate prin incoerenţa politicilor atît locale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cît şi a celor centrale, care este cauzată în mare parte de lipsa unor programe de lungă durată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mecanisme reale şi eficiente de susţinere creditar-financiară din partea statului,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persistă neîncrederea antreprenorilor în stabilirea condiţiilor de activitate,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cultură antreprenorială joasă şi obţinerea profiturilor derizorii</w:t>
      </w:r>
      <w:r w:rsidRPr="00160336">
        <w:rPr>
          <w:rFonts w:ascii="Times New Roman" w:hAnsi="Times New Roman" w:cs="Times New Roman"/>
          <w:b/>
          <w:bCs/>
          <w:sz w:val="24"/>
          <w:szCs w:val="24"/>
          <w:lang w:val="en-US"/>
        </w:rPr>
        <w: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Atît în perioada anilor 2008 – 2011, conform cu Conceptul de dezvoltare socio-economică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raionului Ungheni, o atenţie sporită a fost atrasă pentru  susţinerea  dezvoltării întreprinderilor mici şi mijlocii,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cît şi pentru perioada 2012-2020, aceasta politică a autorităţilor publice locale va continua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să susţină ÎMM-urile cu acţiuni concrete. În premieră pe Republica Moldova,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susţinerea întreprinderilor mici şi mijlocii, Consiliul raional  Ungheni a constituit Fondul /mijloace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susţinere a întreprinderilor mici şi mijlocii (ÎMM-uri).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anul 2011 suma acestor mijloace a constituit 300 mii lei.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r w:rsidRPr="00160336">
        <w:rPr>
          <w:rFonts w:ascii="Times New Roman" w:hAnsi="Times New Roman" w:cs="Times New Roman"/>
          <w:b/>
          <w:bCs/>
          <w:sz w:val="24"/>
          <w:szCs w:val="24"/>
          <w:u w:val="single"/>
          <w:lang w:val="en-US"/>
        </w:rPr>
        <w:t>Salariul mediu lunar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Salariul mediu lunar, comparativ cu indicatorii regionali, este mai mare,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dar mai mic decît indicatorii naţionali.Evoluţia salarizării este prezentată în tabelul de mai jos:</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r w:rsidRPr="00160336">
        <w:rPr>
          <w:rFonts w:ascii="Times New Roman" w:hAnsi="Times New Roman" w:cs="Times New Roman"/>
          <w:sz w:val="24"/>
          <w:szCs w:val="24"/>
          <w:lang w:val="en-US"/>
        </w:rPr>
        <w:drawing>
          <wp:inline distT="0" distB="0" distL="0" distR="0" wp14:anchorId="3A72C19D" wp14:editId="5F7A7CF9">
            <wp:extent cx="4895850" cy="1485900"/>
            <wp:effectExtent l="0" t="0" r="0" b="0"/>
            <wp:docPr id="18" name="Imagine 18" descr="http://www.crungheni.md/Sites/ungheni_md/Uploads/clip_image002.885D3FBEB23F4884A6D1BC2983247200.gif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crungheni.md/Sites/ungheni_md/Uploads/clip_image002.885D3FBEB23F4884A6D1BC2983247200.gif55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95850" cy="1485900"/>
                    </a:xfrm>
                    <a:prstGeom prst="rect">
                      <a:avLst/>
                    </a:prstGeom>
                    <a:noFill/>
                    <a:ln>
                      <a:noFill/>
                    </a:ln>
                  </pic:spPr>
                </pic:pic>
              </a:graphicData>
            </a:graphic>
          </wp:inline>
        </w:drawing>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Diagrama 9. Evoluţia salariului mediu lunar în profil local, regional şi naţional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La situaţia din septembrie 2011, cele mai mari salarii au fost înregistrate în următoarele domenii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activitate: energie termică, gaze, apă (5141 lei), sănătate (medici: 4965 lei),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învăţămînt (profesori: 3858 lei). La 01 octombrie 2011,</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suma restanţelor agenţilor economici şi sociali pentru remunerarea muncii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constituit 376,3 mii lei, micşorîndu.se faţă de 01 iulie 2011 cu 435,5 mii lei.</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3744"/>
        <w:gridCol w:w="3351"/>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drawing>
                <wp:inline distT="0" distB="0" distL="0" distR="0" wp14:anchorId="79194D98" wp14:editId="5AC2CB0F">
                  <wp:extent cx="2009775" cy="1228725"/>
                  <wp:effectExtent l="0" t="0" r="0" b="0"/>
                  <wp:docPr id="17" name="Imagine 17" descr="http://www.crungheni.md/Sites/ungheni_md/Uploads/clip_image002.885D3FBEB23F4884A6D1BC2983247200.gif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www.crungheni.md/Sites/ungheni_md/Uploads/clip_image002.885D3FBEB23F4884A6D1BC2983247200.gif6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9775" cy="1228725"/>
                          </a:xfrm>
                          <a:prstGeom prst="rect">
                            <a:avLst/>
                          </a:prstGeom>
                          <a:noFill/>
                          <a:ln>
                            <a:noFill/>
                          </a:ln>
                        </pic:spPr>
                      </pic:pic>
                    </a:graphicData>
                  </a:graphic>
                </wp:inline>
              </w:drawing>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Diagrama 10. Şomeri înregistraţi la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agenţiile pentru ocuparea forţei de muncă,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în profil teritorial (la sfîrşitul anului)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 </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Mărimea salariului mediu lunar este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direct proporţională cu cererea internă.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anul 2010 volumul vînzărilor cu amănuntul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per capital a constituit aproximativ 10 mii lei.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pofida unui nivel de industrializare relativ înalt,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la 1 ianuarie 2011 –  în raionul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în căutarea unui loc de muncă se </w:t>
            </w:r>
            <w:r w:rsidRPr="00160336">
              <w:rPr>
                <w:rFonts w:ascii="Times New Roman" w:hAnsi="Times New Roman" w:cs="Times New Roman"/>
                <w:sz w:val="24"/>
                <w:szCs w:val="24"/>
                <w:lang w:val="en-US"/>
              </w:rPr>
              <w:lastRenderedPageBreak/>
              <w:t>aflau 2483 şomeri,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rata şomajului  fiind de 4,3 %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(6,8 – la nivel regional şi  7,4 – la nivel naţional, în 2010).</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1.4          Educaţie, învăţămînt, tineret şi sport</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Sistemul de învăţămînt are un rol primordial în crearea premiselor pentru dezvoltarea umană durabilă şi edificarea unei societăţi bazate pe cunoaştere. Calitatea educaţiei determină în mare măsură calitatea vieţii şi creează oportunităţi pentru realizarea unui volum deplin a capacităţilor fiecărui cetăţean.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Reţeaua şcolară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Analiza tendinţelor demografice pe diferite categorii de vîrstă indică păstrarea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numărului relativ redus al populaţiei şcolare în următorii ani, cu efecte imediate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asupra instituţiilor de învăţămînt, fiind afectate, în principal atît şcolile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din învăţămîntul primar şi gimnazial, cît şi liceele din localităţile rurale.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anul de studii 2010-2011 numărul total al copiilor cuprinşi cu şcoala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este mai mic faţă de anul de studii 2006-2007 cu 19% şi respectiv,</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8% pentru elevii din licee.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Situaţia reţelei şi populaţiei şcolare în perioada anilor 2006-2011 este:</w:t>
      </w:r>
    </w:p>
    <w:tbl>
      <w:tblPr>
        <w:tblW w:w="8250"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1555"/>
        <w:gridCol w:w="822"/>
        <w:gridCol w:w="751"/>
        <w:gridCol w:w="822"/>
        <w:gridCol w:w="751"/>
        <w:gridCol w:w="822"/>
        <w:gridCol w:w="751"/>
        <w:gridCol w:w="822"/>
        <w:gridCol w:w="751"/>
        <w:gridCol w:w="822"/>
        <w:gridCol w:w="751"/>
      </w:tblGrid>
      <w:tr w:rsidR="00342757" w:rsidRPr="00160336" w:rsidTr="00342757">
        <w:tc>
          <w:tcPr>
            <w:tcW w:w="0" w:type="auto"/>
            <w:vMerge w:val="restart"/>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Instituţia</w:t>
            </w:r>
          </w:p>
        </w:tc>
        <w:tc>
          <w:tcPr>
            <w:tcW w:w="0" w:type="auto"/>
            <w:gridSpan w:val="2"/>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2006-2007</w:t>
            </w:r>
          </w:p>
        </w:tc>
        <w:tc>
          <w:tcPr>
            <w:tcW w:w="0" w:type="auto"/>
            <w:gridSpan w:val="2"/>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2007-2008</w:t>
            </w:r>
          </w:p>
        </w:tc>
        <w:tc>
          <w:tcPr>
            <w:tcW w:w="0" w:type="auto"/>
            <w:gridSpan w:val="2"/>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2008-2009</w:t>
            </w:r>
          </w:p>
        </w:tc>
        <w:tc>
          <w:tcPr>
            <w:tcW w:w="0" w:type="auto"/>
            <w:gridSpan w:val="2"/>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2009-2010</w:t>
            </w:r>
          </w:p>
        </w:tc>
        <w:tc>
          <w:tcPr>
            <w:tcW w:w="0" w:type="auto"/>
            <w:gridSpan w:val="2"/>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2010-2011</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vAlign w:val="center"/>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Nr.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de instituţii</w:t>
            </w:r>
          </w:p>
        </w:tc>
        <w:tc>
          <w:tcPr>
            <w:tcW w:w="0" w:type="auto"/>
            <w:tcBorders>
              <w:top w:val="nil"/>
              <w:left w:val="nil"/>
              <w:bottom w:val="nil"/>
              <w:right w:val="nil"/>
            </w:tcBorders>
            <w:shd w:val="clear" w:color="auto" w:fill="auto"/>
            <w:vAlign w:val="center"/>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Nr.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copiilor</w:t>
            </w:r>
          </w:p>
        </w:tc>
        <w:tc>
          <w:tcPr>
            <w:tcW w:w="0" w:type="auto"/>
            <w:tcBorders>
              <w:top w:val="nil"/>
              <w:left w:val="nil"/>
              <w:bottom w:val="nil"/>
              <w:right w:val="nil"/>
            </w:tcBorders>
            <w:shd w:val="clear" w:color="auto" w:fill="auto"/>
            <w:vAlign w:val="center"/>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Nr.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de instituţii</w:t>
            </w:r>
          </w:p>
        </w:tc>
        <w:tc>
          <w:tcPr>
            <w:tcW w:w="0" w:type="auto"/>
            <w:tcBorders>
              <w:top w:val="nil"/>
              <w:left w:val="nil"/>
              <w:bottom w:val="nil"/>
              <w:right w:val="nil"/>
            </w:tcBorders>
            <w:shd w:val="clear" w:color="auto" w:fill="auto"/>
            <w:vAlign w:val="center"/>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Nr.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copiilor</w:t>
            </w:r>
          </w:p>
        </w:tc>
        <w:tc>
          <w:tcPr>
            <w:tcW w:w="0" w:type="auto"/>
            <w:tcBorders>
              <w:top w:val="nil"/>
              <w:left w:val="nil"/>
              <w:bottom w:val="nil"/>
              <w:right w:val="nil"/>
            </w:tcBorders>
            <w:shd w:val="clear" w:color="auto" w:fill="auto"/>
            <w:vAlign w:val="center"/>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Nr.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de instituţii</w:t>
            </w:r>
          </w:p>
        </w:tc>
        <w:tc>
          <w:tcPr>
            <w:tcW w:w="0" w:type="auto"/>
            <w:tcBorders>
              <w:top w:val="nil"/>
              <w:left w:val="nil"/>
              <w:bottom w:val="nil"/>
              <w:right w:val="nil"/>
            </w:tcBorders>
            <w:shd w:val="clear" w:color="auto" w:fill="auto"/>
            <w:vAlign w:val="center"/>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Nr.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copiilor</w:t>
            </w:r>
          </w:p>
        </w:tc>
        <w:tc>
          <w:tcPr>
            <w:tcW w:w="0" w:type="auto"/>
            <w:tcBorders>
              <w:top w:val="nil"/>
              <w:left w:val="nil"/>
              <w:bottom w:val="nil"/>
              <w:right w:val="nil"/>
            </w:tcBorders>
            <w:shd w:val="clear" w:color="auto" w:fill="auto"/>
            <w:vAlign w:val="center"/>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Nr.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de instituţii</w:t>
            </w:r>
          </w:p>
        </w:tc>
        <w:tc>
          <w:tcPr>
            <w:tcW w:w="0" w:type="auto"/>
            <w:tcBorders>
              <w:top w:val="nil"/>
              <w:left w:val="nil"/>
              <w:bottom w:val="nil"/>
              <w:right w:val="nil"/>
            </w:tcBorders>
            <w:shd w:val="clear" w:color="auto" w:fill="auto"/>
            <w:vAlign w:val="center"/>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Nr.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copiilor</w:t>
            </w:r>
          </w:p>
        </w:tc>
        <w:tc>
          <w:tcPr>
            <w:tcW w:w="0" w:type="auto"/>
            <w:tcBorders>
              <w:top w:val="nil"/>
              <w:left w:val="nil"/>
              <w:bottom w:val="nil"/>
              <w:right w:val="nil"/>
            </w:tcBorders>
            <w:shd w:val="clear" w:color="auto" w:fill="auto"/>
            <w:vAlign w:val="center"/>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Nr.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de instituţii</w:t>
            </w:r>
          </w:p>
        </w:tc>
        <w:tc>
          <w:tcPr>
            <w:tcW w:w="0" w:type="auto"/>
            <w:tcBorders>
              <w:top w:val="nil"/>
              <w:left w:val="nil"/>
              <w:bottom w:val="nil"/>
              <w:right w:val="nil"/>
            </w:tcBorders>
            <w:shd w:val="clear" w:color="auto" w:fill="auto"/>
            <w:vAlign w:val="center"/>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Nr.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copiilor</w:t>
            </w:r>
          </w:p>
        </w:tc>
      </w:tr>
      <w:tr w:rsidR="00342757" w:rsidRPr="00160336" w:rsidTr="00342757">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Şcoli Primare</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629</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580</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521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503</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545</w:t>
            </w:r>
          </w:p>
        </w:tc>
      </w:tr>
      <w:tr w:rsidR="00342757" w:rsidRPr="00160336" w:rsidTr="00342757">
        <w:tc>
          <w:tcPr>
            <w:tcW w:w="0" w:type="auto"/>
            <w:tcBorders>
              <w:top w:val="nil"/>
              <w:left w:val="nil"/>
              <w:bottom w:val="nil"/>
              <w:right w:val="nil"/>
            </w:tcBorders>
            <w:shd w:val="clear" w:color="auto" w:fill="auto"/>
            <w:noWrap/>
            <w:vAlign w:val="bottom"/>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Şcoli primare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grădiniţe</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0</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0</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0</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0</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0</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0</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0</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0</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21</w:t>
            </w:r>
          </w:p>
        </w:tc>
      </w:tr>
      <w:tr w:rsidR="00342757" w:rsidRPr="00160336" w:rsidTr="00342757">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Şcoli Medii</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8</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2793</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1424</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446</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435</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157</w:t>
            </w:r>
          </w:p>
        </w:tc>
      </w:tr>
      <w:tr w:rsidR="00342757" w:rsidRPr="00160336" w:rsidTr="00342757">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Gimnazii</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6071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42</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6336</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44</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6487</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43</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6197</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43</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6105</w:t>
            </w:r>
          </w:p>
        </w:tc>
      </w:tr>
      <w:tr w:rsidR="00342757" w:rsidRPr="00160336" w:rsidTr="00342757">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Gimnazii Internat</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239</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194</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168</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138</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0</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0</w:t>
            </w:r>
          </w:p>
        </w:tc>
      </w:tr>
      <w:tr w:rsidR="00342757" w:rsidRPr="00160336" w:rsidTr="00342757">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Licee</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7904</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12</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8040</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12</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7930</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12</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7597</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12</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7330</w:t>
            </w:r>
          </w:p>
        </w:tc>
      </w:tr>
      <w:tr w:rsidR="00342757" w:rsidRPr="00160336" w:rsidTr="00342757">
        <w:tc>
          <w:tcPr>
            <w:tcW w:w="0" w:type="auto"/>
            <w:tcBorders>
              <w:top w:val="nil"/>
              <w:left w:val="nil"/>
              <w:bottom w:val="nil"/>
              <w:right w:val="nil"/>
            </w:tcBorders>
            <w:shd w:val="clear" w:color="auto" w:fill="auto"/>
            <w:noWrap/>
            <w:vAlign w:val="bottom"/>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Şcoli internat</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regim special</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103</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96</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88</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49</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0</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0</w:t>
            </w:r>
          </w:p>
        </w:tc>
      </w:tr>
      <w:tr w:rsidR="00342757" w:rsidRPr="00160336" w:rsidTr="00342757">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Case de creţie</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352</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320</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285</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300</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315</w:t>
            </w:r>
          </w:p>
        </w:tc>
      </w:tr>
      <w:tr w:rsidR="00342757" w:rsidRPr="00160336" w:rsidTr="00342757">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Şcoli sportive</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383</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405</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470</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480</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493</w:t>
            </w:r>
          </w:p>
        </w:tc>
      </w:tr>
      <w:tr w:rsidR="00342757" w:rsidRPr="00160336" w:rsidTr="00342757">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TOTAL</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66</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18474</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65</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17395</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64</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16395</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63</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15699</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61</w:t>
            </w:r>
          </w:p>
        </w:tc>
        <w:tc>
          <w:tcPr>
            <w:tcW w:w="0" w:type="auto"/>
            <w:tcBorders>
              <w:top w:val="nil"/>
              <w:left w:val="nil"/>
              <w:bottom w:val="nil"/>
              <w:right w:val="nil"/>
            </w:tcBorders>
            <w:shd w:val="clear" w:color="auto" w:fill="auto"/>
            <w:noWrap/>
            <w:vAlign w:val="bottom"/>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14966</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termeni economici pentru domeniul educaţiei,  micşorarea numărului populaţiei şcolare echivalează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ipotetic cu faptul că în sistem apar clase complete mai puţine ceea ce duce la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optimizarea reţelei şcolare şi reducerea posturilor didactice.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Situaţia demografică nefavorabilă are drept consecinţă scăderea numărului mediu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de elevi în fiecare clasă, fapt ce duce la utilizarea ineficientă a mijloacelor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financiare alocate învăţămîntului. Studiul arată că în raion sunt 145 clase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număr de 10-5 elevi. Marea majoritate de astfel de instituţii ar putea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fi reorganizate prin arondarea lor la şcolile de circumscripţie, iar economiile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anuale ar putea fi folosite la îmbunătăţirea calităţii educaţiei.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Educaţia calitativă şi accesibilă este un element indispensabil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combaterea sărăciei într-o manieră durabilă.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Educaţia şi dezvoltarea timpurie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Asigurarea accesului copiilor de vîrstă respectivă la educaţia şi dezvoltarea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timpurie este un obiectiv major al autorităţilor publice locale.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Conform datelor statistice, în anul 2006, în raion funcţionau 39 grădiniţe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un contingent de 4129 copii,dar în anul 2011 funcţionau 46 grădiniţe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un contingent de 4770 copii.Corespunzător acestei perioade rata brută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cuprindere în învăţămîntul preşcolar a crescut de la 52% pînă la 58%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Pornind de la doleanţele părinţilor, contingentul de copii şi posibilităţile materiale ale comunităţilor,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Guvernul a încurajat funcţionarea instituţiilor preşcolare cu program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flexibil de lucru (8, 9, 10 sau 12 ore de lucru).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Complementar la serviciile educaţionale standard, au fost dezvoltate şi implementate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servicii de tip nou – psihologic, de dezvoltare fizică, psihosocială (dans, şah, computer, limbi străine etc.).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au contribuit la oferirea localului, în localităţile rurale, pentru implementarea proiectului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„Îmbunătăţirea calităţii şi accesului la serviciile de educaţie timpurie în localităţile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rurale cu accent special pe grupurile vulnerabile”, „Educaţia Pentru Toţi – Iniţiativă de Acţiune Rapidă”.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Implementarea Proiectelor naţionale şi raionale, cu participarea Fundaţiei Comunitare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au drept obiectiv revitalizarea şi dezvoltarea sistemului educaţiei preşcolare din raion şi includ acţiuni privind:</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Reabilitarea grădiniţelor de copii/crearea de Centre educaţionale de alternativă pentru copii şi părinţi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Dotarea grădiniţelor de copii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Instruirea educatorilor şi a personalului administrativ</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Au fost deschise 6 Centre Comunitare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Au fost dotate cu cărţi, jucării, mobilier 12 grădiniţe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prezent în educaţia celor 4770 copii sunt antrenate 356 cadre didactice, care cuprind:</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127 cadre – studii superioare – 36%;</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216 cadre – studii medii speciale – 61 %;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188 cadre – au obţinut grade didactice – 53 %;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13 cadre – studii medii – 130%.</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Resurse umane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Asigurarea calităţii învăţămîntului la toate treptele de şcolaritate în contextul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modernizării sistemului educaţional determină, în primul rînd, crearea unui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sistem bine fundamental de selectare şi promovare a resurselor umane în domeniu.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Analiza comparativă a cadrelor didactice din instituţiile de învăţămînt din ultimii 5</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ani demonstrează că în perioada de referinţă s-a menţinut tendinţa de creştere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a numărului de cadre didactice cu studii superioare.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Analiza evolutivă a cadrelor didactice după studii</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620"/>
        <w:gridCol w:w="634"/>
        <w:gridCol w:w="1154"/>
        <w:gridCol w:w="860"/>
        <w:gridCol w:w="674"/>
        <w:gridCol w:w="1060"/>
        <w:gridCol w:w="1141"/>
        <w:gridCol w:w="1181"/>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Anii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Nr. total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de cadre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Studii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superioare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Studii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medii speciale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Studii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medii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Tineri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specialişti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pensionari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demisionat</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2006-2007</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1367</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81%</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27%</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24</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184</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61</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2007-2008</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1227</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84%</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14%</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27</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238</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43</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2008-2009</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1223</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84%</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14%</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23</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240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40</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2009-2010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1229</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84%</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15%</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34</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257</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33</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2010-2011</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1229</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84%</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16%</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26</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252</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42</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2011-2012</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1202</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83%</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16%</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217</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asigurarea bunei activităţi a instituţiilor de învăţămînt, anual, DGRITS prezintă Ministerului Educaţiei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oferta de cadre. Cu regret, se prezintă în serviciu un număr redus de tineri specialişti.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anul de studii 2010, oferta fiind de 78 tineri specialişti, s-au prezentat doar 34.</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 remarcă o diminuare a numărului de cadre care demisionează.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cauza deficitului de cadre se apelează şi la încadrarea în activitate a pensionarilor.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Creşterea calităţii managementului şcolar prin perfecţionarea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personalului didactic şi de conducere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Direcţia de activitate, în instruirea continuă a cadrelor didactice, a fost orientată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spre consiliere educaţională şi profesională, în scopul valorificării resurselor pedagogice din raion.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Acest obiectiv major s-a realizat prin următoarele acţiuni: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Organizarea şi desfăşurarea întrunirilor metodice la toate disciplinele, cu scopul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a identifica modalităţi originale de implementare a Curriculumului naţional;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Valorificarea prin asistenţe la orele publice a experienţei avansate şi modul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a proiecta un demers didactic explicit;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Eficientizarea comunicării profesionale prin implicarea activă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directă a cadrelor didactice în activităţile proiectate;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Sporirea interesului pentru propria creştere profesională;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Organizarea şi desfăşurarea calitativă a procesului de atestare,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respectînd corect Regulamentul de atestare;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Dezbaterea publică a curriculei modernizate;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Şedinţe ale Consiliului Consultativ, Consiliului Administrativ, Centrului Metodic,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unde au fost abordate aspecte referitoare la „Eficienţa modalităţilor de organizare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şi desfăşurare a activităţii resurselor umane (cadre didactice şi manageriale);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Seminarii teoretico-practice cu managerii, directorii adjuncţi, cadrele didactice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cu scop de implementare a dezideratului de „Şcoală prietenoasă copilului” şi a dezvoltării competitivităţii la elevi.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r w:rsidRPr="00160336">
        <w:rPr>
          <w:rFonts w:ascii="Times New Roman" w:hAnsi="Times New Roman" w:cs="Times New Roman"/>
          <w:b/>
          <w:bCs/>
          <w:sz w:val="24"/>
          <w:szCs w:val="24"/>
          <w:u w:val="single"/>
          <w:lang w:val="en-US"/>
        </w:rPr>
        <w:t>Eficientizarea şi perfecţionarea formelor de evaluare şi inspectare a unităţii şcolare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Centrarea pe realizarea acestui obiectiv a plasat evaluarea de la finalul învăţării la evaluarea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 proces ce se integrează organic în acelaşi proces de învăţare.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acest sens s-au efectuat: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Stabilirea nivelului de realizare a politicii de stat în domeniul învăţămîntului;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Evaluarea calităţii managementului educaţional;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Evaluarea procesului educaţional, realizarea standardelor educaţionale,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nivelului de performanţă a elevilor;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Evaluarea executării actelor normative ce ţin de sănătatea elevilor.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Comisiile de inspectare au utilizat metodele: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Observarea sistematică;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Asistări la ore şi activităţi extraşcolare;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Analiza reuşitei academice şi a performanţelor elevilor;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Discuţii cu anumite grupuri de persoane: manageri, personal didactic, elevi,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reprezentanţi ai APL, părinţi, agenţi economici, etc;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Aplicarea de teste şi chestionare;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Organizarea inspecţiilor şcolare frontale, parametrice, tematice, inopenate,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individuale, de specialitate;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Evaluarea progresului şcolar etc.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Formarea la elevi a calităţii  moral – spirituale, civico – patriotice,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 dezvoltarea personalităţii elevilor, asigurarea dreptului acestora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la exprimarea propriei poziţii, atitudini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realizarea acestui obiectiv au fost desfăşurate activităţi metodice cu diverse tematici: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Şcoala şi comunitatea. Implicarea tineretului în procesul decizional în sectoarele Sculeni (Gimn. Buciumeni),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Costuleni (Gimn. Floriţoaia Nouă), Corneşti (Gimn. Năpădeni).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Seminar teoretico-practic: Cunoaşterea copilului – consiliere şi orientare, desfăşurat în Gimn. Corneşti.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Ateliere de lucru: Arta promovării dreptului omului, organizat în L.T. Cetireni.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scopul disponibilităţilor de colaborare cu alţi actori educaţionali s-au desfăşurat: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Seminarii cu participarea reprezentanţilor Biroului Minori şi Moravuri, APL,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specialişti în domeniul dreptului copilului „Profilaxia şi combaterea delicvenţei juvenile”;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Activităţi comune cu Centrul de Sănătate Publică – în scop de profilaxie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depistare a cazurilor de îmbolnăvire de maladii infecţioase acute;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Activităţi din cadrul Strategiei naţionale de acţiuni comunitare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susţinere a copiilor aflaţi în dificultate;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Acţiune în parteneriat cu Divizionul de artilerie din teritoriu;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Activităţi comune cu Societatea Crucea Roşie, ONG-uri din teritoriu,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Centre Comunitare pentru Tineret, Centrul Regional de Resurse pentru Tineri, etc.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menţionat că elevii din instituţii preuniversitare şi preşcolare au participat activ</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la activităţile educaţionale şi cultural artistice: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Festivalul cîntecului popular pascal;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Concursul raional de desen şi eseu „Mesaj pentru Europa”; Concursul de eseu „Eterna Pace”;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Concursuri de Granturi Mici pentru iniţiativele tinerilor; Concursul raional şi republican de desen „Anti SIDA”;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Concursul Raional „Liceanul anului”; Concursul „Bursa raională”; Concursul regional „Erudit - cafe”etc.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Treapta preşcolară: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„Obiceiuri şi Tradiţii de Crăciun şi Anul Nou”; „Azi steluţă - mîine stea”; „La start cu toată familia”;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„Alunelu – Alunelu - hai la joc”.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 remarсă că în fiecare an Planul de activitate a DGRITS se realizează 95-100%</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se observă progres în ceea ce priveşte: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Calitatea cadrului didactic;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Climatul organizaţional;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Valorificarea potenţialului individual al fiecărui copil;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Eficientizarea procesului educaţional la vîrstă timpurie;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Parteneriat cu părinţii, Comunitatea, ONG, APL;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Promovarea principiului şcolii incluzive;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Performanţele elevilor;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Implementarea strategiilor de  protecţie socială a copiilor;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Promovarea alimentaţiei sănătoase şi corecte a copiilor;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Realizarea şi promovarea politicilor pentru tineret;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Promovarea unui mod sănătos de viaţă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Sistemul de management al calităţii procesului de învăţămînt în şcoală reflectă integrarea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eforturilor organizatorice, metodice, ştiinţifice, de personal, manageriale, cît şi a altor condiţii şi resurse;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implicarea tuturor structurilor şcolii ca sistem pedagogic pentru a atinge calitate înaltă în funcţionare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a obţine rezultatele care corespund celor mai bune modele şi standarde.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Acestea vor participa la formarea personalităţii competitive.</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1.4              Asisten ţă socială</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Asistenţa socială este o componentă a sistemului protecţiei sociale şi cuprinde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un ansamblu de programe, măsuri şi servicii specializate  de protejare a persoanelor,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familiilor, grupurilor aflate în dificultate, care nu au posibilitate  de a-şi asigura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prin eforturi proprii accesul la o viaţă decentă din cauza unor circumstanţe de natură economică,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socio-culturală, biologică sau psihologică.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Obiectivul Direcţiei Asistenţă Socială şi Protecţie  a Familiei este  îmbunătăţirea calităţii vieţii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persoanelor aflate în dificultate prin asigurarea calitativă  a serviciilor de asistenţă  socială.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Politica de asistenţă socială în cadrul raionului este orientată în două direcţii prioritare: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-protecţia familiei şi copilului aflat în dificultate.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-protecţia persoanelor în etate şi cu disabilităţi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Sînt foarte solicitate de către beneficiari serviciile  Centrulului de protecţie a familiei şi copilului,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serviciul social la domiciliu, serviciul persoanelor în etate şi cu disabilităţi, acordarea de ajutor social şi material.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Conform datelor DASPF la situţia din 01.01.2011 sînt  înregistraţi: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16550 pensionari pe vîrstă,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727  invalizi gr.I;  3521 inv. gr.II; 446  copii invalizi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106 familii cu 4 şi mai mulţi copii, 533 familii monoparentale cu 2433 copii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175 copii sub tutelă; 430 mame solitare  cu 543 copii,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860 de copii al migranţilor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1238  fără ambii părinţi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Trebuie de menţionat că numărul de persoane ce solicită servicii de asistenţă socială este în creştere,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spre exemplu anul 2011(9 luni) comparativ cu anul 2009(9 luni):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familii beneficiare de ajutor social - 1663 familii comparativ cu 993 familii,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copii cu părinţi plecaţi la muncă peste hotare  -4925 copii comparativ cu 3778 copii,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persoane ţintuite la pat –548 persoane comparativ cu 320 persoane,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copii plasaţi în serviciul de asistenţă parentală profesionistă -48 copii comparativ cu 28 copii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contextul acestor constatări, Srategia de dezvoltare a serviciilor sociale a raionului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perioada an. 2011 – 2014 constituie un pilon sigur în continuitatea  realizării obiectivelor majore a DASPF:</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 perioada anilor 2008- 2011 în cadrul r.Ungheni au fost deschise două case de tip familial cu sediul în comuna Petreşti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Numărul de 55 de persoane fără adăpost, a făcut necesară crearea Centrului de plasament pentru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persoanele fără adăpost, cu capacitatea de 45 persoane, sediul în com. Sculeni.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Urmare lichidării şcolii auziliare Sculeni şi a gimnaziului-internat din or. Ungheni,  majoritatea copiilor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au foast integraţi în familia biologică sau extinsă. Totodată a apărut necesitatea creării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Centrului de asistenţă socială şi protecţie a copilului,unde sunt plasaţi 23 copii.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serviciilor primare în localităţi constituie o prioritate a Direcţiei.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Serviciul pentru îngrijire de tip  familial a persoanelor adulte cît şi Serviciul de îngrijiri personale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la domiciliu a persoanelor ţintuite la pat fac parte din realizările serviciilor primare în localităţi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anul 2009 în activităţile pentru îngrijire de tip  familial au fost implicaţi 10 asistenţi familiali,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iar în 2011- 13 asistenţi, care  prestează  servicii la 13 persoane adulte cu risc de instituţionalizare.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Serviciul de îngrijiri personale la domiciliu a persoanelor ţintuite la pat, este  serviciu comunitar foarte solicitat,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ţinînd cont că numărul ce necesită deservire este de 500 persoane.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acest domeniu în anul 2008 au fost angajaţi 20 de asistenţi, iar în 2011- 28 asistenţi, care asistă de 28 persoane.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anul 2005 pînă în prezent, de serviciile  APP au beneficiat 72 copii, dintre care în plasament sînt -29 copii,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reintegraţi în familia biologică-16 copii, plasaţi în tutelă-10 copii, iar adoptaţi -14 copii.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serviciul respectiv în 2005 activau 8 angajaţi, în 20011- 20angajaţi.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Prin intermediul  Serviciului de sprijin familial şi reintegrare a fost acordat sprijin financiar în anul 2009</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la 70 familii cu 176 copii – 105,1 mii lei, 2010 la 83 familii cu 182 copii- 109.9 mii lei,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2011 – 93 familii cu 197copii,163.700 lei.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 susţinere continuă în ameliorarea sănătăţii copiilor din familiile vulnerabile este odihna de vară.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an.2011 au fost repartizate gratis 531 foi, 220 finanţate de Consiliul raional,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331 finanţate de Ministerul Muncii, Protecţiei Sociale şi Familiei.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Asigurarea accesului la servicii de asistenţă juridică, psiho-socială, reabilitare şi resocializare a copiilor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în situaţii de risc este un obiectiv ce necesită mult efort. În acest caz rezultatele serviciilor ar fi modeste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dacă în activitatea de zi cu zi nu ar fi sprijinul partenerilor, care sunt deschişi spre colaborare.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acest sens menţionăm că, pe parcurs s-a creat o reţea  de parteneriate sociale, cum ar fi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OO „EveryChild” filiala din Moldova, Fundaţia „Terre des hommes”,  Asociaţia „Salvaţi copiii” Iaşi,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România, Casa „Aşchiuţa”, A.O. „Alternative sociale”, A.O. „Poarta deschisă”,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AO „Sprijin şi speranţă”, A.O. „Făclia”, AO „Viitorul începe azi”,etc.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Elaborarea şi implementarea de proiecte cu susţinere financiară atît internă cît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externă este una din priorităţile în activitatea direcţiei.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parteneriat cu Direcţia  asistenţă socială şi protecţie a familiei sînt  implementate 9 proiecte,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care vizează soluţionarea unor probleme sociale şi fenomene negative.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1. </w:t>
      </w:r>
      <w:r w:rsidRPr="00160336">
        <w:rPr>
          <w:rFonts w:ascii="Times New Roman" w:hAnsi="Times New Roman" w:cs="Times New Roman"/>
          <w:sz w:val="24"/>
          <w:szCs w:val="24"/>
          <w:lang w:val="en-US"/>
        </w:rPr>
        <w:t>Serviciul pentru plasamentul în regim de urgenţă a copilului aflat în dificultate (proiect finisat în iunie 2010)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Asistenţă Parentală Profesionistă de Urgenţă pentru copiii aflaţi în dificultate. Rezultate: 3 APPU cu 21 copii plasaţi de urgenţă: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14 copii reintegraţi, 6 în APP, 1 în Gimnaziu.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Finanţat: Fundaţia Soros-Moldova, implementat: AO „Alternative Sociale”, DASPF</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2. </w:t>
      </w:r>
      <w:r w:rsidRPr="00160336">
        <w:rPr>
          <w:rFonts w:ascii="Times New Roman" w:hAnsi="Times New Roman" w:cs="Times New Roman"/>
          <w:sz w:val="24"/>
          <w:szCs w:val="24"/>
          <w:lang w:val="en-US"/>
        </w:rPr>
        <w:t>Prevenirea separării copiilor de familie, de violenţă,  abuz, neglijare şi exploatare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dezinstituţionalizarea copiilor din Şcoala Auxiliară Sculeni. 62 copii rezidenţi din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Şcoala Auxiliară Sculeni, au fost evaluaţi, dintre care 42 copii au fost reintegraţi în familii.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Finanţat: UNICEF, implementat: OO „Everychild” în colaborare cu DASPF şi DGÎTS</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3. </w:t>
      </w:r>
      <w:r w:rsidRPr="00160336">
        <w:rPr>
          <w:rFonts w:ascii="Times New Roman" w:hAnsi="Times New Roman" w:cs="Times New Roman"/>
          <w:sz w:val="24"/>
          <w:szCs w:val="24"/>
          <w:lang w:val="en-US"/>
        </w:rPr>
        <w:t>Suport în prestarea serviciilor de asistenţă socială eficiente şi durabile - elaborarea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Strategiei Raionale de Dezvoltare a Serviciilor Sociale pentru raionul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Finanţat: Consorţiul OPM, implementat: AO „Everychild” în colaborare cu DASPF</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4. </w:t>
      </w:r>
      <w:r w:rsidRPr="00160336">
        <w:rPr>
          <w:rFonts w:ascii="Times New Roman" w:hAnsi="Times New Roman" w:cs="Times New Roman"/>
          <w:sz w:val="24"/>
          <w:szCs w:val="24"/>
          <w:lang w:val="en-US"/>
        </w:rPr>
        <w:t>Societatea civilă împotiva violenţei domestice</w:t>
      </w:r>
      <w:r w:rsidRPr="00160336">
        <w:rPr>
          <w:rFonts w:ascii="Times New Roman" w:hAnsi="Times New Roman" w:cs="Times New Roman"/>
          <w:sz w:val="24"/>
          <w:szCs w:val="24"/>
          <w:u w:val="single"/>
          <w:lang w:val="en-US"/>
        </w:rPr>
        <w:t> </w:t>
      </w:r>
      <w:r w:rsidRPr="00160336">
        <w:rPr>
          <w:rFonts w:ascii="Times New Roman" w:hAnsi="Times New Roman" w:cs="Times New Roman"/>
          <w:sz w:val="24"/>
          <w:szCs w:val="24"/>
          <w:lang w:val="en-US"/>
        </w:rPr>
        <w:t>– crearea mecanismului de protecţie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victimelor violenţei în familie şi referirea victimelor la servicii de protecţie.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Finanţat: Ambasada SUA l, implementat: AO „Alternative Sociale” şi DASPF</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5. </w:t>
      </w:r>
      <w:r w:rsidRPr="00160336">
        <w:rPr>
          <w:rFonts w:ascii="Times New Roman" w:hAnsi="Times New Roman" w:cs="Times New Roman"/>
          <w:sz w:val="24"/>
          <w:szCs w:val="24"/>
          <w:lang w:val="en-US"/>
        </w:rPr>
        <w:t>„Dezvoltă tînărul din tine” - Facilitarea integrării socio-economice şi profesionale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35  tineri orfani social, prin cursuri de calificare  profesionala si activităţi non-formale de marketing skill.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Finanţat: Fundaţia Est-Europeană, implementat: AO „Alternative Sociale” şi DASPF</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6. </w:t>
      </w:r>
      <w:r w:rsidRPr="00160336">
        <w:rPr>
          <w:rFonts w:ascii="Times New Roman" w:hAnsi="Times New Roman" w:cs="Times New Roman"/>
          <w:sz w:val="24"/>
          <w:szCs w:val="24"/>
          <w:lang w:val="en-US"/>
        </w:rPr>
        <w:t>Asigurarea dreptului copilului la familie şi protecţia lui de violenţă, abuz şi neglijare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asigurarea condiţiilor de incluziune a copiilor dezinstituţionalizaţi din Învăţămîntul rezidenţial,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precum şi de şcolarizare a copiilor cu cerinţe speciale în instituţiile de învăţămînt general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Finanţat: USAID, implementat: AO „Everychild” în colaborare cu DASPF</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7. </w:t>
      </w:r>
      <w:r w:rsidRPr="00160336">
        <w:rPr>
          <w:rFonts w:ascii="Times New Roman" w:hAnsi="Times New Roman" w:cs="Times New Roman"/>
          <w:sz w:val="24"/>
          <w:szCs w:val="24"/>
          <w:lang w:val="en-US"/>
        </w:rPr>
        <w:t>Preîntîmpinarea crizei vârstei a treia în România şi Republica Moldova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Eficientizarea măsurilor şi programelor sociale destinate persoanelor de vârsta a III-a din România şi Moldova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Finanţat:UE, implementat: Direcţia de Asistenţă Comunitară Iaşi, DASPF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Asociaţia „Trup şi Suflet” Iaşi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8. </w:t>
      </w:r>
      <w:r w:rsidRPr="00160336">
        <w:rPr>
          <w:rFonts w:ascii="Times New Roman" w:hAnsi="Times New Roman" w:cs="Times New Roman"/>
          <w:sz w:val="24"/>
          <w:szCs w:val="24"/>
          <w:lang w:val="en-US"/>
        </w:rPr>
        <w:t>Combaterea exploatării prin muncă a copiilor din România şi Republica Moldova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Consolidarea capacităţii instituţionale ale administratiilor publice locale din România şi Moldova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a formula politici şi programe, în vederea prevenirii celor mai grave forme ale muncii copiilor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Finanţat:UE, implementat: Direcţia de Asistenţă Comunitară Iaşi, DASPF Ungheni, Asociaţia „Trup şi Suflet” Iaşi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9. </w:t>
      </w:r>
      <w:r w:rsidRPr="00160336">
        <w:rPr>
          <w:rFonts w:ascii="Times New Roman" w:hAnsi="Times New Roman" w:cs="Times New Roman"/>
          <w:sz w:val="24"/>
          <w:szCs w:val="24"/>
          <w:lang w:val="en-US"/>
        </w:rPr>
        <w:t>Etica profesională în soluţionarea cazurilor cu minori - Dezvoltarea managementului judiciar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la nivelul instan ț elor pentru minori din România si Moldova.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Finanţat:UE, implementat: Asociatia Salvaţi Copiii Iaşi, DASPF Ungheni, Asociaţia Magistraţilor Iaşi.</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1.5      Cultură</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Domeniul cultural al raionului Ungheni reprezintă un sistem  instituţionalizat  de biblioteci,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case şi cămine culturale, şcoli de artă, muzee cît şi  monumente de artă, arhitectură,  istore,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situri arheologice şi arii naturale de o rară frumuseţe, unde se constată o îmbinare armonioasă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elementului antropic cu cel natural, o îmbinare perfectă a mediului geografic cu civilizaţia umană.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Sistemul instituţional este reprezentat prin 126 instituţii: 57 biblioteci, 62 case şi cămine  de cultură,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 muzee, 4 şcoli de artă.  Aceste instituţii activează  în  localităţile raionului.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punct de vedere administrativ,  120 instituţii se află la balanţa autorităţilor publice locale de nivelul 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iar 6,  activează ca subdiviziuni ale Secţiei Cultură Ungheni, autoritate publică locală de nivelul II,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care activează în conformitate cu art. 43, alineat (1), litera „q” al Legii privind Administraţia publică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locală nr.436-XVI din 28.12.06, altor acte legislative şi normative în vigoare.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punct de vedere metodic,  instituţiile de cultură din raion sînt  subordonate  Secţiei Cultură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organul care realizează politica statului şi raionului în domeniul culturii în teritoriu în conformitate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actele normative emise de Ministerul Culturii al Republicii Moldova, organele administraţiei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publice naţionale şi locale. Secţia Cultură este persoană juridică, dispune de balanţă aparte,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conturi bancare, ştampilă cu imaginea Stemei de Stat a Republicii Moldova şi cu denumirea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deplină a instituţiei, foaie cu antet în limba de stat, alte simboluri aprobate şi înregistrate conform legislaţiei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casele şi căminele culturale activează 144 formaţii artistice de amatori, 27 din care au titlul onorific „Model”.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 teritoriul raionului Ungheni sînt 356 de monumente, dintre care de importanţă naţională - 148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importanţă locală - 208. Conform genului acestea se clasifică în felul următor: de istorie – 3;</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memoriale – 45; de arhitectură – 36; de artă – 42; arheologice – 230.</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Reţeaua de educaţie artistică</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cuprinde   4 institu ţii de învăţămînt artistic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Şcoala de muzică pentru copii or. Ungheni;   Şcoala de arte plastice or. Ungheni;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Şcoala de arte s. Sculeni ; Şcoala de arte or. Corneşti ( filiala în s. Pârli ţa).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Reţeaua bibliotecilor publice din raionul Ungheni cuprinde 57 de instituţii: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49 biblioteci săteşti şi 2 orăşeneşti. Starea tehnică a 37 de edificii este satisfăcătoare,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18 necesită reparaţii capitale (bibliotecile publice: filialele nr. 1, nr. 4 ale BRP ,,Dimitrie Cantemir”,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Bumbăta, Chirileni, or. Corneşti 1, s. Corneşti, Hîrceşti, Năpădeni, Negurenii Vechi, Rădenii Vechi,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Teşcureni, Valea Mare, Todireşti, Buzduganii de Jos, Gherman, Grăseni, Medeleni, Agronomovca)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şi 2 - avariate (Morenii Noi, Ţîghira). În anul 2007, 14 instituţii au efectuat reparaţii curente în sumă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189,8 mii lei. În perioada rece a anului se încălzesc 23 de biblioteci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Domeniul cultural al raionului constituie o veritabilă comoară spirituală care  ne reprezintă prin artă,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literatură, mod de viaţă, drepturi fundamentale ale omului, sistem de valori, tradiţii şi religii.</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1.7   Sănătate</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  IMSP Spitalul raional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Scopul principal al activităţii IMSP Spitalului raional Unghen</w:t>
      </w:r>
      <w:r w:rsidRPr="00160336">
        <w:rPr>
          <w:rFonts w:ascii="Times New Roman" w:hAnsi="Times New Roman" w:cs="Times New Roman"/>
          <w:b/>
          <w:bCs/>
          <w:sz w:val="24"/>
          <w:szCs w:val="24"/>
          <w:lang w:val="en-US"/>
        </w:rPr>
        <w:t>i</w:t>
      </w:r>
      <w:r w:rsidRPr="00160336">
        <w:rPr>
          <w:rFonts w:ascii="Times New Roman" w:hAnsi="Times New Roman" w:cs="Times New Roman"/>
          <w:sz w:val="24"/>
          <w:szCs w:val="24"/>
          <w:lang w:val="en-US"/>
        </w:rPr>
        <w:t> este asigurarea unui management eficient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al instituţiei medicale, crearea unei baze tehnico - materiale adecvate, ridicarea calităţii serviciilor medicale spitaliceşti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specializate de ambulatoriu, performanţa sistemului de sănătate.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prezent</w:t>
      </w:r>
      <w:r w:rsidRPr="00160336">
        <w:rPr>
          <w:rFonts w:ascii="Times New Roman" w:hAnsi="Times New Roman" w:cs="Times New Roman"/>
          <w:b/>
          <w:bCs/>
          <w:sz w:val="24"/>
          <w:szCs w:val="24"/>
          <w:lang w:val="en-US"/>
        </w:rPr>
        <w:t>,</w:t>
      </w:r>
      <w:r w:rsidRPr="00160336">
        <w:rPr>
          <w:rFonts w:ascii="Times New Roman" w:hAnsi="Times New Roman" w:cs="Times New Roman"/>
          <w:sz w:val="24"/>
          <w:szCs w:val="24"/>
          <w:lang w:val="en-US"/>
        </w:rPr>
        <w:t> baza spitalicească a IMSP Spitalul Raional Ungheni numără 370 paturi, din care: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Spitalul  Raional Ungheni -320 paturi , Filiala Sculeni -25 paturi , SC Corneşti -25 paturi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cadrul instituţiilor date se acordă asistenţă medicală specializată pe profilurile: terapeutic,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infecţios, pediatric, obstetrical, traumatologic, narcologic, neurologic.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De asemenea, sînt prestate următoarele servicii paraclinice: imagistică, (radiologie, sonografie, endoscopie,)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laborator clinic – biochimic, diagnostică funcţională.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Serviciul de asistenţă medicală specializată de ambulatoriu dispune de personal specializat ca: radiologi,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chirurgi, ginicologi, dermatologi, otorinolaringologi, oftalmologi, traumatologi, oncologi, gastrologi,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cardiologi, psihiatri, infecţionişti, ftiziatri, narcologi, stomatologi.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Serviciul consultativ  dispune de secţiile de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-diagnostic funcţional, bloc chirurgical cu săli de operaţii, majistică (radiologie, endoscopie, sonografie),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laborator clinic-biochimic, secţie perinatologie, laborator citologic interraional,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Centru Comunitar de asistenţă Mentală, Centrul Comunitar de supraveghere a tuberculozei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În cadrul Spitalului Raional activeaza </w:t>
      </w:r>
      <w:r w:rsidRPr="00160336">
        <w:rPr>
          <w:rFonts w:ascii="Times New Roman" w:hAnsi="Times New Roman" w:cs="Times New Roman"/>
          <w:sz w:val="24"/>
          <w:szCs w:val="24"/>
          <w:lang w:val="en-US"/>
        </w:rPr>
        <w:t>641 de angajaţi: personal medical superior (101),</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personal medical mediu (267), personal medical inferior (185), alt personal (88).</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Obiectivele activităţii instituţiei sînt: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w:t>
      </w:r>
      <w:r w:rsidRPr="00160336">
        <w:rPr>
          <w:rFonts w:ascii="Times New Roman" w:hAnsi="Times New Roman" w:cs="Times New Roman"/>
          <w:sz w:val="24"/>
          <w:szCs w:val="24"/>
          <w:lang w:val="en-US"/>
        </w:rPr>
        <w:t> Sporirea accesibilităţii</w:t>
      </w:r>
      <w:r w:rsidRPr="00160336">
        <w:rPr>
          <w:rFonts w:ascii="Times New Roman" w:hAnsi="Times New Roman" w:cs="Times New Roman"/>
          <w:b/>
          <w:bCs/>
          <w:sz w:val="24"/>
          <w:szCs w:val="24"/>
          <w:lang w:val="en-US"/>
        </w:rPr>
        <w:t>,</w:t>
      </w:r>
      <w:r w:rsidRPr="00160336">
        <w:rPr>
          <w:rFonts w:ascii="Times New Roman" w:hAnsi="Times New Roman" w:cs="Times New Roman"/>
          <w:sz w:val="24"/>
          <w:szCs w:val="24"/>
          <w:lang w:val="en-US"/>
        </w:rPr>
        <w:t> calităţii şi eficienţei asistenţei medicale spitaliceşti şi specializate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ambulator în cadrul asigurărilor de asistenţă medicală.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w:t>
      </w:r>
      <w:r w:rsidRPr="00160336">
        <w:rPr>
          <w:rFonts w:ascii="Times New Roman" w:hAnsi="Times New Roman" w:cs="Times New Roman"/>
          <w:sz w:val="24"/>
          <w:szCs w:val="24"/>
          <w:lang w:val="en-US"/>
        </w:rPr>
        <w:t> Îmbunătăţirea bazei tehnico-materiale şi reducerea la maximum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cheltuielilor secundare a unui caz tratat.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Utilizarea eficientă a capacităţilor umane, materiale, tehnologice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financiare în asigurarea serviciilor calitative spitaliceşti şi de ambulator.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Asigurarea respectării drepturilor pacienţilor (confidenţialitate, securitate, la informaţie, la opinie, ş.a.)</w:t>
      </w:r>
      <w:r w:rsidRPr="00160336">
        <w:rPr>
          <w:rFonts w:ascii="Times New Roman" w:hAnsi="Times New Roman" w:cs="Times New Roman"/>
          <w:b/>
          <w:bCs/>
          <w:sz w:val="24"/>
          <w:szCs w:val="24"/>
          <w:lang w:val="en-US"/>
        </w:rPr>
        <w: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Asigurarea drepturilor angajaţilor</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la condiţii de muncă sigure, la ridicarea continuă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nivelului profesional, la remunerarea muncii conform performanţelor profesionale.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Perfecţionarea sistemului informaţional, crearea unui sistem informatic unic cu CMF,</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AMSA, crearea unei baze de date comune despre pacienţi.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Aprovizionarea ritmică</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a instituţiei cu medicamente, obiecte parafarmaceutice,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inventar moale, inventar tare, utilaj medical.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w:t>
      </w:r>
      <w:r w:rsidRPr="00160336">
        <w:rPr>
          <w:rFonts w:ascii="Times New Roman" w:hAnsi="Times New Roman" w:cs="Times New Roman"/>
          <w:sz w:val="24"/>
          <w:szCs w:val="24"/>
          <w:lang w:val="en-US"/>
        </w:rPr>
        <w:t> Asigurarea îndeplinirii prevederilor programelor naţionale,participarea la elaborarea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programelor teritoriale şi asigurarea implementării 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w:t>
      </w:r>
      <w:r w:rsidRPr="00160336">
        <w:rPr>
          <w:rFonts w:ascii="Times New Roman" w:hAnsi="Times New Roman" w:cs="Times New Roman"/>
          <w:sz w:val="24"/>
          <w:szCs w:val="24"/>
          <w:lang w:val="en-US"/>
        </w:rPr>
        <w:t> Fortificarea posibilităţilor comune ale Ministerului Sănătăţii, Ministerului de Finanţe,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Consiliului Raional pentru construcţia unui spital nou în oraşul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Eficientizarea utilizării surselor financiare, optimizarea cheltuielilor. Crearea fondului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rezervă şi utilizarea lui pentru ridicarea calităţii asistenţei medicale prestate.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w:t>
      </w:r>
      <w:r w:rsidRPr="00160336">
        <w:rPr>
          <w:rFonts w:ascii="Times New Roman" w:hAnsi="Times New Roman" w:cs="Times New Roman"/>
          <w:sz w:val="24"/>
          <w:szCs w:val="24"/>
          <w:lang w:val="en-US"/>
        </w:rPr>
        <w:t> Modernizarea spitalului raional cu transformarea lui într-o instituţie medicală competitivă şi eficientă.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w:t>
      </w:r>
      <w:r w:rsidRPr="00160336">
        <w:rPr>
          <w:rFonts w:ascii="Times New Roman" w:hAnsi="Times New Roman" w:cs="Times New Roman"/>
          <w:sz w:val="24"/>
          <w:szCs w:val="24"/>
          <w:lang w:val="en-US"/>
        </w:rPr>
        <w:t> Dezvoltarea legăturii continue dintre asistenţa medicală spitalicească, AMSA, AMU,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Medicina primară, Centru de sănătatea publică şi APL.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Baza tehnico-materială necesită investiţii. Multe edificii reţele inginereşti sînt cu uzură depăşită, acoperişuri deteriorate, în multe secţii lipseşte ventilarea.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ultimii ani s-au efectuat reparaţii capitale în multe secţii, s-a construit şi utilat secţia sterilizare, se află în reparaţie capitală blocul central (terapie, chirurgie).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Centrul Medicilor de Familie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Activitatea instituţiei este axată pe realizarea scopului principal privind sporirea accesibilităţii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populaţiei la servicii medicale de calitate inaltă, prin optimizarea infrastructurii existente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utilizarea eficientă a resurselor.În acest context pe parcursul ultimilor ani  s-a reuşit realizarea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unui şir de obiective destul de ambiţioase precum: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Fortificarea capacităţilor manageriale în AMP în scopul accelerării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implementării strategiilor propuse.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 ş terea eficien ţ ei utiliz ă rii resurselor din institu ţ ie cu ajustarea lor la cerinţele comunităţii.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Sus ţ inerea segmentului de men ţ inere ş i amplificare a resurselor din AMP  din raion.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 sigurarea accesului popula ţ iei raionului la servicii medicale primare – servicii prompte, calitative,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sigure, eficiente, integrate, continue, preventive ş i curative.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Consolidarea bazei tehnico-materiale.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Optimizarea utilizării resurselor umane.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Prestarea serviciilor medicale calitative şi mărirea accesului la servicii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bază de sănătate în sectorul primar de asistenţă medicală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sistemului informaţional integrat modern.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Consolidarea Managementului şi Finanţării Asistenţei Medicale Primare.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Majorarea gradului de satisfacţie a populaţiei la servicii medicale primare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prin sporirea performanţelor în AMP.</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Ameliorarea conlucrării Serviciului de Asistenţă Medicală Primară cu medicina specializată,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spitalicească, de Urgenţă, de Sănătate Publică, Administraţia Publică Locală, mass- media, comunitate.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Centrul medicilor de familie Ungheni asigură asistenţă medicală în 74 localităţi din raion,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avînd  structura organizatorică , după cum urmează: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Secţia medicilor de familie Ungheni   - 1</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Centre de sănătate                             -  12</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inclusiv Centre de sănătate autonome -2</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Oficii ale medicilor de familie              - 25</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Oficii de sănătate                              – 35</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Personalul medical include 486 angajaţi ,dintre care: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Medici                     – 53</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Asistente medicale – 246</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Alt personal            - 194</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Asistenţa medicală primară funcţionează conform următoarelor structuri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Medicină de familie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Serviciu consultativ ( pediatrie, ginecologie, chirurgie)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Diagnostic funcţional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Imajistică (radiologie, endoscopie, sonografie)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Staţionar de zi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Fizioterapie şi reabilitare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Laborator clinic-biochimic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Cabinet  de  sănătate a reproducerii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Centru de instruire pentru cadre medicale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Centru de sănătate prietenos tinerilor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Centrul  de educaţie pentru sănătate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Cabinetul de educaţie şi instruire a copilului sănătos</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Secţie farmacie şi dspozitive medicale cu 50 de filiale famaceutice rurale.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Serviciile medicale  acordate sînt următoarele: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 Servicii profilactice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promovarea modului de viaţă, educaţia pentru sănătate în prevenirea şi combaterea factorilor de risc,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precum şi consilierea antidrog: instruirea părinţilor vizînd regulile de bază în educaţia copilului;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depistarea, monitorizarea şi înlăturarea factorilor de risc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supravegherea dezvoltării fizice şi psihomotorii a copilului prin examen de bilanţ,</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conformitate cu actele normative ce ţin de supravegherea dezvoltării copilului sănătos, aprobate de Ministerul Sănătăţii.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Imunizarea categoriilor de grupă selectate conform Programului Naţional de Imunizări, indicaţiilor epidemiologice,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ordinele Ministerului Sănătăţii şi testarea tuberculinică a  celor selectaţi.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Îngrijirea antenatală, supravegherea gravidelor şi îngrijirea postnatală a lîuzelor, în conformitate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actele normative aprobate de Ministerul Sănătăţii, cu prescrierea investigaţiilor paraclinice,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stabilite în Normele metodologice.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Planificarea familiei: consultarea în probleme de planificare a familiei,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inclusiv alegerea mijloacelor de contracepţie pentru persoanele fără risc obstetrical,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maladii social-condiţionate etc..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Controlul medical anual al persoanelor în vîrstă de peste 18 ani, pentru prevenirea bolilor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consecinţe majore în morbiditate şi mortalitate, cu examen profilactice conform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actelor normative aprobate de Ministerul Sănătăţii.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 Servicii medicale curative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asistenţa medicală la domiciliu, inclusiv în cazul urgenţelor medico-chirurgicale.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 Servicii medicale pentru situaţii de urgenţă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Priorităţile de activitate: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Reorientarea medicinii de la politica de tratament spre cea de prevenţie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Creşterea eficienţei utilizării resurselor financiare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Îmbunătăţirea mecanismului AMO</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relaţiilor de parteneriat şi cooperare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Îmbunătăţirea dirijării sistemului de sănătate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Fortificarea capacităţii IMSP CMF de planificare strategică, de implementare a politicilor de sănătate sectoriale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intersectoriale şi de comunicare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Continuarea reformei asistenţei medicale primare, eficientizarea asistenţei medicale primare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consolidarea bazei tehnico - materiale, a tehnologiilor şi echipamentelor medicale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Eficientizarea managementului resurselor umane din sistemul de sănătate şi atragerea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cadrelor medicale calificate pentru activitate in mediul rural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sistemului de management al calităţii   în sistemul de ocrotire a sănătăţii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Fortificarea serviciilor de supraveghere a sănătăţii publice, promovarea sănătăţii si prevenirea maladiilor,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supravegherea şi controlul bolilor transmisibile (HIV/SIDA, tuberculoza etc.),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dar şi a celor netransmisibile cu impact major asupra sănătăţii publice.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Pregătirea managerilor medicali  de nivel  superior şi mediu din raion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îmbunătaţirea profesionalizmului acestora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 mbun ă t ăţ irea  parteneriatului intersectorial   (social, APL, ONG)</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Cooperarea cu organiza ţ iile interna ţ ionale de s ă n ă tate, serviciile ş i ONG-le locale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1.8 Guvernare locală</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Asigurarea transparenţei procesului decizional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Consiliul raional Ungheni, prin viziunea strategică şi activităţile sale, asigură consecvent funcţionarea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unei administraţii publice transparente şi eficiente, cu personal competent, profesionist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şi orientat pentru  prestarea unor servicii calitative cetăţenilor.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Transparenţa decizională constituie unul din elementele de bază ale bunei guvernări,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care introduce principii şi proceduri noi în activitatea locală în vederea informării în mod</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deschis şi explicit a cetăţenilor, societăţii civile şi altor părţi interesate despre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activitatea autorităţii precum şi consultarea acestora în procesul de elaborare şi de adoptare a deciziilor.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Acum sîntem la etapa cînd atît autorităţile publice, cît şi cetăţenii, societatea civilă,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mediul de afaceri trebuie să deprindă metodele de cooperare eficientă în procesul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elaborare a unor decizii pozitive, eficace şi realiste. Prin asigurarea transparenţei în procesul decizional,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va creşte calitatea deciziilor elaborate şi aprobate şi va spori responsabilitatea autorităţilor publice  faţă de cetăţeni.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 de altă parte, cetăţenii, societatea civilă şi mediul de afaceri trebuie să conştientizeze importanţa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participării lor în elaborarea proiectelor de decizii ce ar putea să le îmbunătăţească/ afecteze interesele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să participe activ prin formularea unor recomandări pentru aceste proiecte.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Doar în aceste condiţii se va reuşi consolidarea parteneriatului dintre societate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autorităţile publice în scopul eficientizării actului de guvernare.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scopul asigurării transparenţei în procesul decizional în perioada 2008-2011</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au fost întreprinse următoare acţiuni: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instalat  ghişeul electronic de informare publică (2008)</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creată pagina web a Consiliului raional Ungheni  - </w:t>
      </w:r>
      <w:hyperlink r:id="rId13" w:history="1">
        <w:r w:rsidRPr="00160336">
          <w:rPr>
            <w:rStyle w:val="Hyperlink"/>
            <w:rFonts w:ascii="Times New Roman" w:hAnsi="Times New Roman" w:cs="Times New Roman"/>
            <w:sz w:val="24"/>
            <w:szCs w:val="24"/>
            <w:lang w:val="en-US"/>
          </w:rPr>
          <w:t>www.crungheni.md</w:t>
        </w:r>
      </w:hyperlink>
      <w:r w:rsidRPr="00160336">
        <w:rPr>
          <w:rFonts w:ascii="Times New Roman" w:hAnsi="Times New Roman" w:cs="Times New Roman"/>
          <w:sz w:val="24"/>
          <w:szCs w:val="24"/>
          <w:lang w:val="en-US"/>
        </w:rPr>
        <w:t> (2008)</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instalate 7 panouri de afişaj stradal în localităţile raionului (2008-2011)</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actualizată informaţia pe panourile de afişaj stradal (2008-2011)</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adoptată Decizia nr. 3/20 din 13.05.2010 „Cu privire la aprobarea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Regulilor interne de organizare a procedurilor de asigurare a transparenţei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procesul de elaborare şi adoptare a deciziilor Consiliului raional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desfăşurate 34 şedinţe ale Consiliului raional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adoptate 531 decizii ale Consiliului raional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efectuată informarea săptămînală a reprezentanţilor mass-media şi serviciilor publice din teritoriu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publicate 250 articole în presa locală privind realizările asigurate, fiind informaţi 30.000 cetăţeni.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r w:rsidRPr="00160336">
        <w:rPr>
          <w:rFonts w:ascii="Times New Roman" w:hAnsi="Times New Roman" w:cs="Times New Roman"/>
          <w:b/>
          <w:bCs/>
          <w:sz w:val="24"/>
          <w:szCs w:val="24"/>
          <w:u w:val="single"/>
          <w:lang w:val="en-US"/>
        </w:rPr>
        <w:t>Creşterea capacităţii şi promovarea practicilor de succes în administraţia publică locală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perioada 2008-2011 s-au desfăşurat următoarele acţiuni: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- 8 seminare de instruire cu 25 facilitatori comunitari din primăriile oraşelor, comunelor, satelor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- 40 seminare de instruire cu primarii oraşelor, comunelor, satelor (96 chestiuni)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- 25 seminare de instruire cu secretarii oraşelor, comunelor, satelor (60 chestiuni)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- 10 seminare de instruire cu funcţionarii publici din cadrul aparatului preşedintelui raionului,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secţiilor şi direcţiilor din cadrul Consiliului raional (20 subiecte discutate)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- 40 întîlniri şi audienţe ale membrilor Guvernului RM şi a conducătorilor autorităţilor administrative centrale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factorii de decizie şi cetăţenii din raion: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- 9 întîlniri ale autorităţilor administraţiei publice locale de nivelul doi şi reprezentanţilor organelor de drept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autorităţile administraţiei publice locale de nivelul uni şi cetăţenii (or. Corneşti - 02.03.11,</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com. Pîrliţa – 09.03.11, s. Chirileni -16.03.11, com. Sculeni – 23.03.11, com. Petreşti – 30.03.11,</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 Costuleni - 06.04.11, com. Morenii Noi – 13.04.11, com. Negurenii Vechi – 20.04.11,</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com. Alexeevca – 27.04.11) în scopul asigurării ordinii de drept şi ameliorării situaţiei infracţionale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- 11 întîlniri ale autorităţilor administraţiei publice locale de nivelul doi cu autorităţile administraţiei publice locale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nivelul I şi cetăţenii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concursul raional „Localităţi rurale – perspective europene”, ediţia a II-a şi a III-a (2008-2009)</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elaborarea şi implementarea Planului de acţiuni SEDL şi Zilele dreptului de a şti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- 44 şedinţe de lucru unde s-au examinat peste 120 chestiuni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- 185 şedinţe operative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asigurarea autorităţilor publice locale de nivelul I cu culegeri de  acte normative.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participarea la cursurile de perfecţionare organizate de Academia de administraţie publică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pe lîngă Preşedintele RM(20 reprezentanţi ai APL de nivelul I şi 18 reprezentanţi ai APL de nivelul 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asigurarea realizării practicii de specialitate a 17 studenţi şi masteranzi.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Îmbunătăţirea capacităţii administraţiei publice locale şi regionale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prin adaptarea la schimbări şi investirea în oameni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Au fost prezentate propuneri la 20 de proiecte de acte legislative.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În perioada  2008-2011 reprezentanţii autorităţilor publice locale, funcţionarii publici au participat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la un şir de cursuri de instruire la nivel naţional şi regional. În cadrul Academiei de administrare publică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şi-au îmbunătăţit cunoştinţele şi abilităţile profesionale  46 persoane(aleşi locali,funcţionari şi angajaţi publici)</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1.9    Cooperarea regională şi transfrontalieră</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perioada 2007-2011 Consiliul raional Ungheni a promovat şi susţinut consecvent procesul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Cooperare regională şi transfrontalieră. Politica de Cooperare regională şi transfrontalieră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reiese din statutul raionului Ungheni de membru al Regiunii de Dezvoltare Centru,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al Euroregiunii Siret-Prut-Nistru şi a Politicii naţionale de integrare europeană,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Strategia Naţională de Dezvoltare pentru anii 2008-2011, aprobată prin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Legea nr.  295-XVI din 21.12.2007 privind Strategia Naţională de Dezvoltare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şi Legea nr. 438-XVI din 28.12.2006 privind Strategia Regională de Dezvoltare.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Prezenta Strategie contribuie la mobilizarea parteneriatelor regionale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transfrontaliere pentru elaborarea şi implementarea proiectelor incluse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Planul Operaţional Regional şi în Portofoliul de proiecte transfrontaliere.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Astfel în această perioadă au fost elaborate şi implementate proiecte regionale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transfrontaliere în parteneriat cu APL de nivelul I din raionul Ungheni şi APL de nivelul I şi 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regiunile limitrofe, instituţii şi organizaţii naţionale şi internaţionale.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perioada menţionată au fost încheiate Acorduri de colaborare transfrontaliere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regionale între</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Consiliul Raional Ungheni şi: Consiliul Judeţean Iaşi,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raionul Calinkovici, R Belarusi, Consiliul Judeţean Arad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Consiliul raional Ungheni şi Consiliul judeţean Iaşi au elaborat un plan de acţiune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ce prevede activităţi de colaborare în domeniul social, economic, administrativ,</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mediu şi de cooperare transfrontalieră.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Prin seminarele din cadrul proiectelor transfrontaliere, reprezentanţii APL, sectorului privat,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lucrătorii din agricultură au beneficiat de instruiri pe domeniile de specialitate,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şi pentru creşterea capacităţii instituţionale a APL pentru atragerea granturilor.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Forumul Regional de Investiţii ediţia a III-a a fost organizat în parteneriat cu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Agenţia de Dezvoltare Centru şi Asociaţia Euroregiunea Siret-Prut-Nistru.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Pe site-urile Consiliului raional Ungheni, Asociaţiei Euroregiunii Siret-Prut-Nistru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sînt promovate activităţile de cooperare culturală internaţională, au fost depuse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proiecte comune în cadrul Programului Operaţional România-Ucraina-Moldova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Bazinului Mării Negre, precum şi în alte programe 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Autorităţile publice raionale dezvoltă o politică de  promovare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de deschidere pentru cooperareă regională şi transfrontalieră.</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2.  Analiza SWOT pentru cele 4 domenii prioritare</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urma procesării tuturor datelor obţinute, atît în cadrul şedinţelor Grupului de lucru,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cît şi din rezultatele sondajelor de opinie au rezultat ca domenii prioritare de dezvoltare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economică şi socială a raionului Ungheni, pe perioada 2012 – 2020, următoare 4 domenii prioritare: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2359"/>
        <w:gridCol w:w="4736"/>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Domeniul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Direcţiile strategice</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 Infrastructură şi mediu</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(amenajarea teritoriului, urbanism, infrastructură, mediu)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Racordarea raionului Ungheni la căi majore de transport;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Modernizarea infrastructurii compusă din: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sisteme de utilităţi publice eficiente şi calitative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(alimentare cu apă, sisteme de canalizare, gaze, energie electrică),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reţea de drumuri moderne, iluminate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unităţi de învăţămînt, sanitare, culturale şi sociale funcţionale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integrarea într-o reţea de comunicaţii accesibilă,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asigurarea unui sistem de informaţii eficient.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staţii de epurare şi filtrare a apei,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sisteme centralizate de canalizare şi colectare a apelor uzate şi pluviale,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realizate după standarde europene,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centuri ocolitoare î n zona oraş ului Ungheni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descongestionarea traficului.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trotuare pentru pietoni, pentru o siguranţă sporită a circulaţiei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Prezervarea zonelor verzi existente şi amenajarea de noi zone verzi;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Orientarea localităţilor din raion spre un sistem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management integrat al deşeurilor; Stabilirea unei strategii integrate in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domeniul dezvoltării urbane, Identificarea oportunităţilor de utilizare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surselor de energie regenerabilă, S toparea alunecărilor de teren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realizarea programelor de protejare a solurilor;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Mod ernizareaii sistemelor de comunicaţii şi de informare în situaţii de urgenţă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Eficientizarea activităţilor de prevenire şi intervenţie în cazul unor dezastre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prin modernizarea sistemului logistic,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Protecţia rezervaţiilor naturale şi biodiversităţilor, etc.</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2.  Economie. Agricultură. Turism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competitivităţii economice va ghida evoluarea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activităţilor economice  prin   susţinerea creării şi dezvoltării IMM-urilor </w:t>
            </w:r>
            <w:r w:rsidRPr="00160336">
              <w:rPr>
                <w:rFonts w:ascii="Times New Roman" w:hAnsi="Times New Roman" w:cs="Times New Roman"/>
                <w:b/>
                <w:bCs/>
                <w:sz w:val="24"/>
                <w:szCs w:val="24"/>
                <w:lang w:val="en-US"/>
              </w:rPr>
              <w: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încurajînd promovarea şi susţinerea modelelor de succes în afaceri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dezvoltarea infrastructurii de afaceri; asigurarea atragerii investiţiilor;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 romovarea exporturilor</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Valorificarea potenţialului agro-alimentar şi  turistic;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lanţului de procesare şi marketing al produselor,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Susţinerea dezvoltării asociaţiilor profesionale ale producătorilor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prestatorilor de servicii locali;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Crearea unui mediu economic competitiv şi atractiv investiţiilor autohtone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străine; gestionarea eficientă a dezvoltării economice locale;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Valorificarea potenţialului turistic al raionului;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Dotarea fermelor cu utilaje complexe şi performante, soiuri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plante cu productivitate ridicată, rase de animale adaptate zonei noastre.</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3.  Social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(include politicile legate de tineret, sport, cultură, servicii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sociale, educaţie, sănătate şi asistenţă medicală şi organizaţii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neguvernamentale-nonprofit)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Asigurarea infrastruc turii şi serviciilor educaţionale, sociale,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sănătate de mai bună calitate , prin servicii eficiente şi integrate,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implicarea societăţii civile, a APL, în cadrul unor parteneriate durabile care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să răspundă nevoilor beneficiarilor, prin: de zvoltarea instituţiilor educaţionale,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sociale şi de sănătate , crearea  centrelor de zi în mediul rural,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identificarea corectă a nevoilor sociale, implementarea unor politici sociale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proactive si incluzive, acordarea asistenţei sociale la domiciliu ca regulă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nu ca excepţie, bazată pe o implicare crescută a comunităţii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rezolvarea problemelor sociale.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Creşterea dinamicii vieţii culturale, a calităţii ofertei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culturale şi a cererii produsului cultural; Creşterea gradului de sustenabilitate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 instituţiilor culturale; Punerea accentului pe dezvoltarea parteneriatului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între operatorii culturali, administraţia publică locală şi mediul de afaceri.</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4. Guvernare locală</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Crearea unui cadru î n care părţile implicate şi interesate unităţile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învăţămant, administraţia locală, comunitatea de afaceri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societatea civilă)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să îşi poată coordona eforturile şi satisface mutual interesele;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Îmbunătăţirea calităţii serviciilor publice şi sporirea capacitatea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furnizării noilor servicii,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creşterea capacităţii de accesare şi management al fondurilor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dezvoltare interne şi externe;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Crearea administraţiei publice locale şi regionale cu capacitate înaltă,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datorită schimbărilor efectuate şi investirii în oameni;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Asigurarea unui proces decizional participativ şi transparent;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Crearea rela ţ iilor de bun ă vecin ă tate cu partenerii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Romania şi a altor ţări prin organizarea unor activităţi comune;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Implementarea proiectelor transfrontaliere; Participarea la vizite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studiu şi schimb de experienţă.</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Aceste 4 domenii prioritare de dezvoltare sînt în continuare abordate şi detaliate din punct de vedere al analizei SWOT,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al viziunii de dezvoltare, al obiectivelor (generale şi specifice) şi al programelor şi proiectelor necesare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pentru asigurarea dezvoltării integrate şi armonioase a raionului Ungheni .</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3511"/>
        <w:gridCol w:w="3584"/>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Puncte tari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Puncte slabe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facilităţilor oferite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Zona Economic ă Liberă “Ungheni Business”</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Înregistrarea succeselor antreprenoriale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către un şir de agenţi economici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Colaborarea  agenţilor economici  cu autorităţile publice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Activitate antreprenorială cara cterizată de un număr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mare de IMM-uri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Cultura antreprenorială în creştere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Infrastructură şi asigurarea suportului informaţional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necesar dezvoltării mediului economic local-10 ONG-uri active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Susţinerea de către APL a dezvoltării parteneriatului public-privat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Sprijinirea de către APL a activităţilor de formare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antreprenorială şi încurajare a demarării de noi afaceri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(Punctul de contact)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Încurajarea activităţilor ce sprijină dezvoltarea resurselor umane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Funcţionarea ghişeelor unice pentru eliberarea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autorizaţiilor în construcţie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Organizarea şi desfăşurarea Forumurilor investiţionale (3 ediţii)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N ivel scăzut de cultivare a spiritului antreprenorial,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special în mediul rural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 apacitate scăzută a mediului de afaceri local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a susţine investiţii pentru dezvoltare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Insuficienţă în informare şi educare a populaţiei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privire la dezvoltarea unei afaceri proprii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R eprezentativitatea redusă a IMM-urilor la nivel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asociativ sectorial în problematicile legate de dezvoltarea acestora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Capacităţi reduse ale organizaţiilor de reprezentare ale IMM-urilor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Competitivitatea scăzută a IMM-urilor din sectorul productiv si servicii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Insuficientă în dezvoltarea abilităţilor antreprenoriale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mijloacelor specifice IMM-urilor pentru accesarea pieţelor externe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Oferirea insuficientă a serviciilor de asistenţă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promovarea comerţului interior şi extern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 tractivitate scăzută pentru investitori, cauzată, î n special,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lipsa informaţiilor relevante cu privire la mediul local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Nivel ridicat de fiscalitate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Birocraţie excesivă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Costul ridicat al creditării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Necooncordarea cererii pieţei de muncă cu pregătirea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profesională a forţei de muncă.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barierelor administrative în calea investiţiilor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transparenţei şi eficienţei sistemului de reglementare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Climatul ui de afaceri şi investiţional</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Oportunităţi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Ameninţări</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suprafeţelor de teren şi a construcţiilor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disponibile pentru investiţii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Accesul la informaţie şi know-how-ul disponibil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baza parteneriatelor şi schimbului de experienţă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unor programe de finanţare care se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adreseaza întreprinderilor din mediul rural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Aşezarea geografică favorabilă a raionului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(la hotar cu EU) în scopul facilitării comerţului spre statele UE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Acces la comunicaţiile naţionale şi internaţionale de transport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Posibilitatea accesării fondurilor UE – raionul Ungheni este eligibil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aplicarea proiectelor în cadrul programelor transfrontaliere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Atragerea investitorilor străini interesaţi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Implementarea unor proiecte prin intermediul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parteneriatului public- privat</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Gradul înalt de competitivitate şi concurenţă de pe piaţa europeană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Apropierea de alte oraşe cu grad de atractivitate mai mare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atît pentru forţa de muncă, în special tineri,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cît şi pentru investitori (mun. Chişinău)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Cadru fiscal şi legislativ instabil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Condiţii de creditare neavantajoase pentru mediul privat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Orientarea  posibililor investitori spre alte zone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Concurenţa produselor de import, avînd ca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principal avantaj preţul scăzut</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                                                                                TURISM</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5266"/>
        <w:gridCol w:w="1829"/>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Puncte tari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Puncte slabe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mediului natural atractiv</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unui şir de obiective turistice naturale,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arheologice, religioase şi culturale.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posibilităţii creării zonelor de odihnă şi agrement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Posibilitatea dezvoltării diferitor tipuri de turism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religios, cultural, ecologic, rural, de afaceri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structurilor de cazare, inclusiv hotel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reţeaua hotelieră naţională “Vila Verde”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Funcţionarea site-urilor locale ce conţin informaţia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cu privire la potenţialul turistic din raion:</w:t>
            </w:r>
          </w:p>
          <w:p w:rsidR="00342757" w:rsidRPr="00160336" w:rsidRDefault="00342757" w:rsidP="00160336">
            <w:pPr>
              <w:spacing w:after="0" w:line="240" w:lineRule="auto"/>
              <w:rPr>
                <w:rFonts w:ascii="Times New Roman" w:hAnsi="Times New Roman" w:cs="Times New Roman"/>
                <w:sz w:val="24"/>
                <w:szCs w:val="24"/>
                <w:lang w:val="en-US"/>
              </w:rPr>
            </w:pPr>
            <w:hyperlink r:id="rId14" w:history="1">
              <w:r w:rsidRPr="00160336">
                <w:rPr>
                  <w:rStyle w:val="Hyperlink"/>
                  <w:rFonts w:ascii="Times New Roman" w:hAnsi="Times New Roman" w:cs="Times New Roman"/>
                  <w:sz w:val="24"/>
                  <w:szCs w:val="24"/>
                  <w:lang w:val="en-US"/>
                </w:rPr>
                <w:t>www.crungheni.md </w:t>
              </w:r>
            </w:hyperlink>
            <w:r w:rsidRPr="00160336">
              <w:rPr>
                <w:rFonts w:ascii="Times New Roman" w:hAnsi="Times New Roman" w:cs="Times New Roman"/>
                <w:sz w:val="24"/>
                <w:szCs w:val="24"/>
                <w:lang w:val="en-US"/>
              </w:rPr>
              <w: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hyperlink r:id="rId15" w:history="1">
              <w:r w:rsidRPr="00160336">
                <w:rPr>
                  <w:rStyle w:val="Hyperlink"/>
                  <w:rFonts w:ascii="Times New Roman" w:hAnsi="Times New Roman" w:cs="Times New Roman"/>
                  <w:sz w:val="24"/>
                  <w:szCs w:val="24"/>
                  <w:lang w:val="en-US"/>
                </w:rPr>
                <w:t>www.turism.ungheni.md </w:t>
              </w:r>
            </w:hyperlink>
            <w:r w:rsidRPr="00160336">
              <w:rPr>
                <w:rFonts w:ascii="Times New Roman" w:hAnsi="Times New Roman" w:cs="Times New Roman"/>
                <w:sz w:val="24"/>
                <w:szCs w:val="24"/>
                <w:lang w:val="en-US"/>
              </w:rPr>
              <w:t>,</w:t>
            </w:r>
            <w:hyperlink r:id="rId16" w:history="1">
              <w:r w:rsidRPr="00160336">
                <w:rPr>
                  <w:rStyle w:val="Hyperlink"/>
                  <w:rFonts w:ascii="Times New Roman" w:hAnsi="Times New Roman" w:cs="Times New Roman"/>
                  <w:sz w:val="24"/>
                  <w:szCs w:val="24"/>
                  <w:lang w:val="en-US"/>
                </w:rPr>
                <w:t>www.ungheni.pensiuni.biz</w:t>
              </w:r>
            </w:hyperlink>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Experienţă în implementarea proiectelor în domeniul turismului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Valorificarea şi promovarea insuficientă a potenţialului turistic.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Servicii turistice insuficiente.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Starea degradată a infrastructurii de acces la obiective turistice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Starea degradată a monumentelor.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unui registru al obiectivelor turistice din raion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Insuficienta de pregătire a personalului din domeniul serviciilor turistice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   Lipsa indicatoarelor spre obiectivele </w:t>
            </w:r>
            <w:r w:rsidRPr="00160336">
              <w:rPr>
                <w:rFonts w:ascii="Times New Roman" w:hAnsi="Times New Roman" w:cs="Times New Roman"/>
                <w:sz w:val="24"/>
                <w:szCs w:val="24"/>
                <w:lang w:val="en-US"/>
              </w:rPr>
              <w:lastRenderedPageBreak/>
              <w:t>turistice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unui centru de informare turistică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utilităţilor în mediul rural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Insuficienta comunicare şi coeziune pentru realizarea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unor obiective importante pentru dezvoltarea turismului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mic de agenţii de turism</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Oportunităţi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Ameninţări</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Posibilitatea acces ă rii fondurilor UE – raionul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este eligibil pentru aplicarea proiectelor î n cadrul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programelor transfrontaliere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ş i modernizarea g ă rii auto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 punct de sosire ş i plecare a turi ş tilor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Poziţia geografica favorabilă (la hotar cu EU)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Valorificarea relaţiilor de cooperare cu partenerii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alte state în domeniul extinderii itinerarelor turistice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Încurajarea dezvoltării unor forme de turism,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special celui rural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Susţinerea proiectelor ce ţin de reabilitarea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infrastructurii generale şi turistice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Susţinerea desfăşurării unor evenimente culturale şi spirituale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Reabilitarea unor obiective turistice de importanţă majoră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Implementarea unor proiecte turistice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prin intermediul parteneriatului public- privat</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politicilor naţionale consecvente, referitoare la turism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Gradul scăzut de interes a populaţiei locale pentru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turismului în teritoriu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Capacitatea redusă a populaţiei locale de a prelua costuri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specifice de utilizare şi menţinere a infrastructurii reabilitate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scopul dezvoltării activităţii turistice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   Insuficienta colaborare dintre </w:t>
            </w:r>
            <w:r w:rsidRPr="00160336">
              <w:rPr>
                <w:rFonts w:ascii="Times New Roman" w:hAnsi="Times New Roman" w:cs="Times New Roman"/>
                <w:sz w:val="24"/>
                <w:szCs w:val="24"/>
                <w:lang w:val="en-US"/>
              </w:rPr>
              <w:lastRenderedPageBreak/>
              <w:t>APL I şi APL II în scopul promovării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unor obiective turistice importante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Grad scăzut de interes din partea Agenţiei Turismului în scopul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colaborării cu APL II pentru: extinderea itinerarelor turistice 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(Drumul vinului, Drumul mănăstirilor), etc.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Concurenţa zonelor turistice învecinate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Menţinerea la un nivel slab calitativ a serviciilor turistice</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                                                                        DOMENIUL SOCIAL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ASISTENŢĂ SOCIALĂ</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3175"/>
        <w:gridCol w:w="3920"/>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Puncte tari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Puncte slabe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specialiştilor care au capacitatea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presta servicii calitative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Servicii sociale  create şi prestate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spaţiilor libere în clădiri publice în stare satisfăcătoare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Există agenţi economici care sînt dispuşi să susţină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unele proiecte sociale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Formă de plasament a beneficiarilor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similară mediului familial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Servicii sociale flexibile, mai aproape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de necesităţile beneficiarilor şi  puţin costisitoare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Reintegrarea copiilor în familia biologică/extinsă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Prevenirea abandonului copilului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Prevenirea instuţionalizării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Experienţă în elaborarea şi implementarea proiectelor,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inclusiv a proiectelor transfrontaliere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Experienţă în colaborarea şi cooperarea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parteneri de nivel local, naţional şi internaţional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Serviciul de îngrijire la domiciliu nu acoperă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cererile persoanelor ţintuite la pat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centrelor sociale multifuncţionale în comunităţi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instanţele de judecată APP sînt limitaţi în dreptul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a apăra  interesele copiilor aflaţi  în plasament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comparaţie cu tutorii)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Remunerare neadecvată a angajaţilor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serviciile sociale primare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Implicarea insuficientă a comunităţii în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soluţionarea problemelor sociale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   Număr mare de părinţi plecaţi peste </w:t>
            </w:r>
            <w:r w:rsidRPr="00160336">
              <w:rPr>
                <w:rFonts w:ascii="Times New Roman" w:hAnsi="Times New Roman" w:cs="Times New Roman"/>
                <w:sz w:val="24"/>
                <w:szCs w:val="24"/>
                <w:lang w:val="en-US"/>
              </w:rPr>
              <w:lastRenderedPageBreak/>
              <w:t>hotare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abandonului şcolar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Tineri în situaţii de risc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Specialiştii din domeniul social nu au capacităţi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căutare de fonduri şi scriere de proiecte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Fluctuaţia cadrelor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 toţi   factorii de decizie susţin</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serviciilor sociale</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Oportunităţi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Ameninţări</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Colaborarea cu organizaţiile donatoare: FISM,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Fundaţia Soros Moldova, UNICEF, Every Child, PNUD</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Susţinerea campaniilor de promovare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dezvoltării serviciilor sociale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activităţilor de voluntariat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Semnarea acordurilor de parteneriat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Implementarea de proiecte pentru atragerea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investiţiilor în domeniul social.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sistemului integrat de servicii sociale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Crearea unui mecanism de informare a populaţiei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despre serviciile sociale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Orientarea spre preluarea practicilor privind</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serviciilor sociale după modelul României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 mperfecţiunea cadrului legal privind ajutorul social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Serviciul APP - incompatibilitate APP- copil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Serviciul familial- întreruperea contractului dintre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asistent familial şi beneficiar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Atitudine pasivă a beneficiarilor în soluţionarea problemelor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cadrului legal la nivel naţional privind reglementarea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activităţii: serviciului de tip familial pentru persoanele adulte,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serviciului de îngrijiri personale a persoanelor ţintuite la pat.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 ipsa unui serviciu social specializat la nivel de Minister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invalizi cu boli psihice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Nerespectarea  prevederilor Codului Muncii privind</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orele de muncă în serviciile comunitare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Creşterea numărului de beneficiari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Neimplementarea HG cu privire la programul naţional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dezvoltare a sistemului integrat de servicii sociale.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Finanţare insuficientă pentru serviciile  primare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asistentă socială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   Posibilităţi financiare limitate </w:t>
            </w:r>
            <w:r w:rsidRPr="00160336">
              <w:rPr>
                <w:rFonts w:ascii="Times New Roman" w:hAnsi="Times New Roman" w:cs="Times New Roman"/>
                <w:sz w:val="24"/>
                <w:szCs w:val="24"/>
                <w:lang w:val="en-US"/>
              </w:rPr>
              <w:lastRenderedPageBreak/>
              <w:t>privind</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serviciilor în comunitate</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EDUCAŢIE</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3298"/>
        <w:gridCol w:w="3797"/>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Puncte tari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Puncte slabe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Reorganizarea reţelei şcolare din raion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 criterii de calitate şi eficienţă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Generalizarea în toate unităţile de învăţămînt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raion a instrumentelor de asigurare a calităţii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Gradul ridicat de profesionalizare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stabilizare pe post a personalului didactic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Derularea orientărilor de formare/dezvoltare profesională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Rezultate bune ale elevilor la sfîrşitul anului şcolar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Creşterea numărului de parteneriate educaţionale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ofertei de calificare bazată pe documente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planificare strategică pe termen lung, corelate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la toate nivelurile decizionale: al unităţii şcolare,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la nivel raional şi republican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Extinderea educaţiei timpurii şi a necesarului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locuri în  grădiniţe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Reabilitarea reţelei şcolare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Utilizarea facilităţilor din cadrul „Educaţia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calitate în mediul rural”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Colaborare eficientă cu Ministerul Educaţiei,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Consiliul Raional, unităţile de învăţămînt şcolare şi conexe,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partenerii sociali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Receptivitatea unui număr mare de cadre didactice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faţă de învăţămîntul centrat pe elev şi a dezideratului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„Şcoală prietenoasă copilului” </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Resurse financiare restrînse  pentru a transforma şcoala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într-un centru autonom modern, mai ales în mediul rural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Insuficienţa pentru informare şi documentare a unor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manageri şi cadre didactice în vederea obţinerii unor fonduri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nerambursabile pentru dezvoltarea instituţională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Interesul scăzut al unor cadre didactice pentru implicare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cunoaşterea documentelor de strategie educaţională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privind asigurarea calităţii în educaţie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Oferta serviciilor educaţionale pentru adulţi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are un caracter formal şi limitat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Implementarea unui număr mic de proiecte vizînd</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„delicvenţa juvenilă”, „educaţia pentru sănătate”,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„educaţia prin valori şi pentru valori”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Eficienţă scăzută a activităţilor de formare continuă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la nivelul comisiilor metodice din şcoli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Pregătirea insuficientă a profesorilor debutanţi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unor unităţi şcolare care nu asigură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calitatea serviciilor educaţionale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Disfuncţionalităţi în relaţia şcoală – familie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unele cazuri, în relaţia şcoală – autorităţi locale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insuficient de manuale în şcoli sau lipsa 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Rezerve în pregătirea lotului olimpic pentru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Olimpiadele republicane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Oportunităţi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Ameninţări</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unei oferte a ME de formare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dezvoltare în carieră pentru personalul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conducere şi pentru cadrele didactice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Restructurarea operată la nivel curricular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Promovarea unei politici de dezvoltare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infrastructurii învăţământului şi a bazei materiale,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sprijinire a elevilor provenind din medii sociale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defavorizate prin programe guvernamentale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Posibilitatea îmbunătăţirii bazei materiale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şi realizarea unor programe de dezvoltare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instituţională prin proiecte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Regîndirea relaţiei şcoală – familie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comunitate şi implicarea tot mai accentuată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comunităţii educaţionale în viaţa şcolii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Creşterea calităţii parteneriatului social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Situaţia economică dificilă, existenţa unei oferte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tot mai scăzute pentru piaţa muncii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Diminuarea posibilităţilor financiare ale unor familii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situaţie socio-economică precară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Instabilitatea sistemului legislativ privind incluziunea şcolară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Neadaptarea de către  majoritatea universităţilor a programelor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la modelul curriculumului şcolar bazat pe competenţe.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Menţinerea la cote scăzute a indicatorului privind numărul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elevi raportat la numărul cadrelor didactice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Slaba motivaţie financiară a personalului şi migrarea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cadrelor tinere spre domenii mai bine plătite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Insuficienta implicare a unor comunităţi, în asigurarea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unei baze materiale propice unui învăţămînt de calitate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Absenţa unui sprijin al comunităţii pentru asigurarea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condiţiilor sociale necesare stabilităţii cadrelor didactice în mediul  rural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Pierderea unor spaţii de învăţămînt revendicate</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CULTURĂ</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3633"/>
        <w:gridCol w:w="3462"/>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Puncte tari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Puncte slabe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sistemului instituţionalizat de biblioteci,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case de cultură, muzee, şcoli de artă în toate localităţile raionului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Prezenţa obiectivelor de patrimoniu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Funcţionarea spaţiilor expoziţionale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Obiective reprezentative, favorabile pentru activităţile ştiinţifice,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educaţionale, culturale şi turistice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   Activitatea a 244 colective de </w:t>
            </w:r>
            <w:r w:rsidRPr="00160336">
              <w:rPr>
                <w:rFonts w:ascii="Times New Roman" w:hAnsi="Times New Roman" w:cs="Times New Roman"/>
                <w:sz w:val="24"/>
                <w:szCs w:val="24"/>
                <w:lang w:val="en-US"/>
              </w:rPr>
              <w:lastRenderedPageBreak/>
              <w:t>artişti amatori dintre care 29</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cu titlul onorific „Model”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Condiţii favorabile pentru desfăşurarea activităţilor culturale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Organizarea tradiţională a Festivalu rilor 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i nternaţional 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Numărul mare al meşterilor populari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Calitatea acţiunilor culturale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Participarea locuitorilor la viaţa culturală a comunităţii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Realizarea de programe şi proiecte în domeniul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culturii şi turismului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Colaborarea  în  baza acordurilor  bilaterale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instituţiile de cultură şi formaţiilor de artişti amatori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România, Belarusi, Lituania, Rusia, cît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asociaţii culturale din ţară şi de peste hotare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Activitatea a  trei  Centre metodice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Diversitatea serviciilor culturale oferite populaţiei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unui ansamblu  bogat  şi  divers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bunuri cu valoare de patrimoniu cultural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Organizarea  anuală a festivalurilor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concursurilor  raionale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Organizarea bienală a Tîrgului Naţional de Ceramică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Instruirea meşterilor populari în cadrul Proiectului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Centrul de arte şi meşteşuguri tradiţionale.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Insuficienţă de cadre calificate în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domeniul culturii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Fluctuaţia personalului angajat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unui sistem continuu de instruire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cadrelor din domeniul culturii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Condiţii de muncă neadecvate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unor  laboratoare şi ateliere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restaurare-conservare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unui sistem bine pus la punct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conlucrare cu APL de nivelul I şi 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Baza tehnico-materială este insuficientă pentru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crea un produs cultural de calitate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 este suficient s prijin comunitar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punctelor de comercializare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produselor de artă şi artizanat</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Infrastructura slab dezvoltată</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Oportunităţi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Ameninţări</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Resurse naturale unice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progresului tehnologic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Posibilităţi de integrare a  instituţiilor de cultură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în procesul de modernizare şi informatizare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Interes sporit faţă de patrimoniul cultural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natural  al raionului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Efortul din partea autorităţilor locale şi 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a  conecta legislaţia Republicii Moldova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la  cerinţele moderne în domeniu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Implicarea instituţiilor de cultură în proiecte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culturale naţionale şi internaţionale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accelerată a turismului în raion</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Amplasare teritorială favorabilă cu UE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Informarea insuficientă a populaţiei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referitor la patrimoniul cultural al raionului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      Cadrul legislativ imperfect </w:t>
            </w:r>
            <w:r w:rsidRPr="00160336">
              <w:rPr>
                <w:rFonts w:ascii="Times New Roman" w:hAnsi="Times New Roman" w:cs="Times New Roman"/>
                <w:sz w:val="24"/>
                <w:szCs w:val="24"/>
                <w:lang w:val="en-US"/>
              </w:rPr>
              <w:lastRenderedPageBreak/>
              <w:t>referitor la cultură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Migraţia populaţiei peste hotare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de condiţii adecvate de lucru pentru angajaţii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domeniul cultural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Insuficienţa resurselor financiare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programelor de stat pentru  investiţii în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instituţiile de cultură, patrimoniu material şi spiritual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viziunii de ansamblu asupra viitorului caselor,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căminelor culturale din teritoriu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Interes scăzut  din partea autorităţilor publice locale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dezvoltarea instituţiilor de cultură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Finanţarea insuficientă a cercetărilor etnografice,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arheologice, etc.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Motivarea insuficientă din partea statului a investitorilor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dezvoltarea turismului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Îmbătrînirea cadrelor calificate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Finanţare bugetară insuficientă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Aplicarea insuficientă a noilor tehnologii informaţionale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Baza materială învechită, uzată moral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Prin stimularea scăzută a tinerilor care  sînt văzuţi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 principalii promotori  ai folclorului există pericolul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pierderii tradiţiilor locale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Competenţe in suficiente, distinctive în domeniile: management,</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cercetare, dezvoltare, calitatea serviciilor, comercial, etc.</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                                                                                     SĂNĂTATE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IMSP SPITALUL RAIONAL UNGHENI</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3615"/>
        <w:gridCol w:w="3480"/>
      </w:tblGrid>
      <w:tr w:rsidR="00342757" w:rsidRPr="00160336" w:rsidTr="00342757">
        <w:tc>
          <w:tcPr>
            <w:tcW w:w="0" w:type="auto"/>
            <w:tcBorders>
              <w:top w:val="nil"/>
              <w:left w:val="nil"/>
              <w:bottom w:val="nil"/>
              <w:right w:val="nil"/>
            </w:tcBorders>
            <w:shd w:val="clear" w:color="auto" w:fill="auto"/>
            <w:vAlign w:val="center"/>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Puncte tari</w:t>
            </w:r>
          </w:p>
        </w:tc>
        <w:tc>
          <w:tcPr>
            <w:tcW w:w="0" w:type="auto"/>
            <w:tcBorders>
              <w:top w:val="nil"/>
              <w:left w:val="nil"/>
              <w:bottom w:val="nil"/>
              <w:right w:val="nil"/>
            </w:tcBorders>
            <w:shd w:val="clear" w:color="auto" w:fill="auto"/>
            <w:vAlign w:val="center"/>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Puncte slabe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Implementarea unui şir de Strategii şi programe 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privind dezvoltarea sistemului de sănătate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Cadrul normativ şi legislativ privind dezvoltarea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sistemului de sănătate  adecvat cerinţelor actuale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Accesibilitatea cetăţenilor la servicii medicale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Asjgurarea asistenţei medicale continue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Colaborarea bună intersectorială între AMS,</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Medicina Primară, AMU, Centrul de Supraveghere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Sănătăţii Publice,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Potenţial uman de calificare înaltă</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Infrastructura fizică slab dezvoltată şi dotarea insuficientă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instituţiei medicale cu utilaj modern.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Baza tehnico-materială depăşită fizic şi moral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Migrarea personalului calificat din sistem,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Motivarea slabă a personalului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unui sistem informaţional integrat şi unitar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Cunoştinţe manageriale slabe ale şefilor de servicii, subdiviziuni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Sensibilitatea insuficientă a populaţiei privind problemele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sănătate, atitudine neglijentă faţă de propria sănătate</w:t>
            </w:r>
          </w:p>
        </w:tc>
      </w:tr>
      <w:tr w:rsidR="00342757" w:rsidRPr="00160336" w:rsidTr="00342757">
        <w:tc>
          <w:tcPr>
            <w:tcW w:w="0" w:type="auto"/>
            <w:tcBorders>
              <w:top w:val="nil"/>
              <w:left w:val="nil"/>
              <w:bottom w:val="nil"/>
              <w:right w:val="nil"/>
            </w:tcBorders>
            <w:shd w:val="clear" w:color="auto" w:fill="auto"/>
            <w:vAlign w:val="center"/>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Oportunităţi</w:t>
            </w:r>
          </w:p>
        </w:tc>
        <w:tc>
          <w:tcPr>
            <w:tcW w:w="0" w:type="auto"/>
            <w:tcBorders>
              <w:top w:val="nil"/>
              <w:left w:val="nil"/>
              <w:bottom w:val="nil"/>
              <w:right w:val="nil"/>
            </w:tcBorders>
            <w:shd w:val="clear" w:color="auto" w:fill="auto"/>
            <w:vAlign w:val="center"/>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Ameninţări</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CNAM – factor pozitiv de accesibilitate la servicii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Parteneriat bun cu comunitatea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Colaborare intensă intersectorială cu APL,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Serviciul de Asistenţă Socială, cu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structurile internaţionale (DDC, GTZ, IREX, UNFPA,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 „Degeţel”(Franţa), „Auteuil International”(Franţa).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proiectelor investiţionale în sistemul de sănătate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Posibilitatea de atragere a finanţelor din proiecte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Înrăutăţirea indicatorilor de sănătate a populaţiei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Probleme în atragerea şi menţinerea cadrelor în AMSA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Posibilităţi reduse în motivarea cadrelor Finanţarea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realizarea insuficientă a programelor de stat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Rezerve în calitatea serviciilor  de asistenţă medicală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spitalicească şi specializată de ambulatoriu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Cota înaltă a populaţiei aflate în afara cadrului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asigurări obligatorii de asistenţă medicală (29,2%)</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Incidenţa mare a bolilor transmisibile</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Centrul Medicilor de Familie</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3609"/>
        <w:gridCol w:w="3486"/>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Puncte tari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Puncte slabe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Politicii Naţionale de Sănătate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Disponibilitatea organismelor internaţionale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a ţărilor donatoare de a acorda asistenţă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financiară şi tehnică pentru sistemul de sănătate.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Organizaţii neguvernamentale active în domeniul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Infrastructura fizică insuficient dezvoltată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dotarea insuficientă a instituţiilor medicale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raion,în special,  rurale.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   Acoperirea preponderentă cu </w:t>
            </w:r>
            <w:r w:rsidRPr="00160336">
              <w:rPr>
                <w:rFonts w:ascii="Times New Roman" w:hAnsi="Times New Roman" w:cs="Times New Roman"/>
                <w:sz w:val="24"/>
                <w:szCs w:val="24"/>
                <w:lang w:val="en-US"/>
              </w:rPr>
              <w:lastRenderedPageBreak/>
              <w:t>servicii medicale de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sănătăţii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Acccesibilitatea la servicii medicale,i/v libera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alegere a MF.</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Prioritatea AMP în acordarea asistenţei medicale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continue întregii familii.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Managementul necesităţii imediate.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Cost-eficienţa înaltă a serviciilor medicale primare.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Descentralizarea şi autonomia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juridico-financiară a CS,OMF.</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calitate la nivel de sector urban.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unui sistem informaţional integrat şi unitar,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care să interconecteze toţi furnizorii de servicii medicale,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precum şi instituţiile cu atribuţii în asigurarea sănătăţii.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Incidenţa mare a bolilor cronice nontransmisibile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insuficienţa măsurilor de prevenire a acestora.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Disproporţionalitatea între AMRP şi cea terţiară .</w:t>
            </w:r>
          </w:p>
        </w:tc>
      </w:tr>
      <w:tr w:rsidR="00342757" w:rsidRPr="00160336" w:rsidTr="00342757">
        <w:tc>
          <w:tcPr>
            <w:tcW w:w="0" w:type="auto"/>
            <w:tcBorders>
              <w:top w:val="nil"/>
              <w:left w:val="nil"/>
              <w:bottom w:val="nil"/>
              <w:right w:val="nil"/>
            </w:tcBorders>
            <w:shd w:val="clear" w:color="auto" w:fill="auto"/>
            <w:vAlign w:val="center"/>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Oportunităţi</w:t>
            </w:r>
          </w:p>
        </w:tc>
        <w:tc>
          <w:tcPr>
            <w:tcW w:w="0" w:type="auto"/>
            <w:tcBorders>
              <w:top w:val="nil"/>
              <w:left w:val="nil"/>
              <w:bottom w:val="nil"/>
              <w:right w:val="nil"/>
            </w:tcBorders>
            <w:shd w:val="clear" w:color="auto" w:fill="auto"/>
            <w:vAlign w:val="center"/>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Ameninţări</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Reforma AMP conform Foii de parcurs a MS RM.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Implementarea asigurărilor obligatorii de sănătate,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proiectelor investiţionale în sistemul de sănătate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Creşterea competenţei în sistemul sanitar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sporirea calităţii actului medical.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Standardelor şi Protocoalelor clinice instituţionalizate.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CENTRULUI DE INSTRUIRE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cadrelor medicale în CMF.</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Colaborare intensă intersectorială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Existenţa potenţialului uman şi tehnic în sistem</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implementarea Strategiei de dezvoltare a AMP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Motivarea insuficientă a lucrătorilor medicali.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Influenţa asupra accesibilităţii serviciilor medicale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şi a calităţii 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Menţinerea preferinţelor pentru sistemul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sănătate urban faţă de cel rural.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Exodul forţei de muncă din sistemul de sănătate.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Capacităţile şi abilităţile manageriale insuficiente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la nivelul sistemului de sănătate,în special în sectorul rural.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Riscul majorării şi severizării bolilor transmisibile şi nontransmisibile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Probleme în menţinerea MF în AMF din sectorul rural.</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DOMENIUL </w:t>
      </w:r>
      <w:r w:rsidRPr="00160336">
        <w:rPr>
          <w:rFonts w:ascii="Times New Roman" w:hAnsi="Times New Roman" w:cs="Times New Roman"/>
          <w:sz w:val="24"/>
          <w:szCs w:val="24"/>
          <w:lang w:val="en-US"/>
        </w:rPr>
        <w:t>  </w:t>
      </w:r>
      <w:r w:rsidRPr="00160336">
        <w:rPr>
          <w:rFonts w:ascii="Times New Roman" w:hAnsi="Times New Roman" w:cs="Times New Roman"/>
          <w:b/>
          <w:bCs/>
          <w:sz w:val="24"/>
          <w:szCs w:val="24"/>
          <w:lang w:val="en-US"/>
        </w:rPr>
        <w:t>GUVERNARE LOCALĂ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ADMINISTRAŢIA PUBLICĂ LOCALĂ</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3483"/>
        <w:gridCol w:w="3612"/>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Puncte tari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Puncte slabe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Climat de colaborare şi cooperare între APL de nivelul I şi 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   Disponibilitatea APL de a </w:t>
            </w:r>
            <w:r w:rsidRPr="00160336">
              <w:rPr>
                <w:rFonts w:ascii="Times New Roman" w:hAnsi="Times New Roman" w:cs="Times New Roman"/>
                <w:sz w:val="24"/>
                <w:szCs w:val="24"/>
                <w:lang w:val="en-US"/>
              </w:rPr>
              <w:lastRenderedPageBreak/>
              <w:t>accepta schimbări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o bună guvernare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Aşezare geografică avantajoasă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relaţiilor de colaborare cu APL din străinătate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Acces la informaţia privind finanţările externe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Acte administrative interne adoptate pentru asigurarea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funcţionării autorităţilor publice locale de nivelul II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Interes redus al actorilor comunitari pentru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îmbunătăţirea relaţiei cetăţean – administraţie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Deficit de personal calificat în toate domeniile serviciilor publice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Grad scăzut de implicare a cetăţenilor în luarea deciziilor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unui sistem eficient de comunicare internă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externă cu APL de nivelul 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Motivarea redusă a funcţionarilor publici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Grad redus de asigurare a transparenţei procesului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decizional al APL de nivelul I</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Oportunităţi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Ameninţări</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unui cadru legal avantajos privind raporturile între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autorităţile publice locale de nivelul I, II şi cetăţenii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(Legea privind administraţia publică locală,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Legea privind transparenţa în procesul decizional,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Legea privind Codul de conduită a funcţionarului public)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Academiei de Administraţie Publică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 lîngă preşedintele Republicii Moldova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programelor internaţionale care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oferă burse pentru pregătirea profesională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funcţionarilor publici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Posibilităţi de investiţii străine în APL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Parteneriate APL-ONG în folosul comunităţii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Sprijin din partea APC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mijloacelor diversificate de informare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cetăţenilor privind activitatea APL de nivelul I şi II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Modificări frecvente în legislaţie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Exodul specialiştilor calificaţi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Slabă organizare a sistemului administrativ</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Nevalorificarea fondurilor externe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Scăderea interesului cetăţenilor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participare în procesul decizional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Reducerea finanţărilor externe pentru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soluţionarea problemelor comunitare</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BUGETUL LOCAL</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3744"/>
        <w:gridCol w:w="3351"/>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Puncte tari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Puncte slabe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Atragerea  investiţiilor capitale prin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susţinerea cu contribuţii financiare din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bugetul raional a proiectelor investiţionale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Formarea normativului individual pentru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acoperirea cheltuielilor în teritoriu pentru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nivelarea posibilităţilor financiare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Sistem trezorerial unic</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Fondurile pentru acoperirea necesităţilor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de competenţă repartizate pe plan local sînt insuficiente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Distribuiri şi operări efectuate  în mod centralizat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confom cărora unităţile administrativ – teritoriale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nu dispun de instrumente pentru înfăptuirea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unor obiective de importanţă raională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Normativele utilizate pe cap de locuitor pentru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planificarea bugetară nu iau în consideraţie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necesităţile specifice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Divizarea teritorial - administrativă excesivă a creat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primării cu capacităţi fiscale proprii slabe,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care nu-şi pot asigura o autonomie financiară.</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Oportunităţi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Ameninţări</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Creşterea taxelor locale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Creşterea veniturilor proprii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Eficientizarea cheltuielilor publice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Unificarea conturilor contabile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trezoreriale în Republica Moldova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Încheierea acordurilor de colaborare cu alte ţări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(Cehia, Ţările Baltice, Polonia, Germania, Italia, etc.)</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Neachitarea salariilor angajaţilor sectorului bugetar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Neacoperirea cheltuielilor strict necesare pentru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menţinerea activităţii instituţiilor bugetare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Stoparea dezvoltării infrastructurii publice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locale a raionului</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COOPERARE REGIONALĂ ŞI TRANSFRONTALIERĂ</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3473"/>
        <w:gridCol w:w="3622"/>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Puncte tari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Puncte slabe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Amplasarea geografică favorabilă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atragerii investiţiilor, la hotar cu UE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Mediul de afaceri bilingv</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Sector civil activ</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Experienţă în domeniu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Forţă de muncă ieftină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Existenţa Acordurilor de colaborare/parteneriat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autorităţi ale administraţiei publice locale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din Romania, Belorusia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Sistem bancar favorabil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Infrastructură slab dezvoltată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Deficit de specialişti calificaţi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în bugetul raional a fondului pentru finanţare/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cofinanţare a proiectelor cu impact local,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regional sau transfrontalier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Reţea regională şi transfrontalieră slabă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Lipsa unei baze de date a potenţialilor parteneri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regionali şi transfrontalieri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Finanţe reduse pentru deplasări peste hotare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Capacităţi reduse a APL,  instituţiilor publice,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ONG-urilor pentru atragerea fondurilor externe</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Oportunităţi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Ameninţări</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Politica statului, cît şi cea locală, orientată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spre integrare europeană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parteneriatelor public-privat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Lansarea programelor de granturi pentru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 socio-economică locală şi/sau regională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mediului de afaceri în raion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Încheierea acordurilor de colaborare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alte ţări (Cehia, Ţările Baltice, Polonia,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Germania, Italia, etc.)</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Instabilitatea politică din ţară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Modificări ale legislaţiei în vigoare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Posibilităţi reduse de finanţare/contribuţie 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Consiliului Raional în proiecte tranfrontaliere,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proiecte de infrastructură şi altele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Indiferenţa cetăţenilor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Neîncrederea cetăţenilor în autorităţile publice locale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Concurenţa în obţinerea granturilor şi finanţărilor</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II. VIZIUNEA ASUPRA DEZVOLTĂRII ECONOMICE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ŞI SOCIALE A RAIONULUI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Prin realizarea obiectivelor propuse, în anul 2020 raionul Ungheni va fi un centru regional modern,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al oportunităţilor în care să  studiezi ,să munceşti şi să trăieşti decent, ,cu o comunitate de afaceri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dinamică şi competitivă,cu autorităţi locale responsabile şi deschise şi cu cetăţeni activi </w:t>
      </w:r>
      <w:r w:rsidRPr="00160336">
        <w:rPr>
          <w:rFonts w:ascii="Times New Roman" w:hAnsi="Times New Roman" w:cs="Times New Roman"/>
          <w:b/>
          <w:bCs/>
          <w:sz w:val="24"/>
          <w:szCs w:val="24"/>
          <w:lang w:val="en-US"/>
        </w:rPr>
        <w: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Viziunea şi obiectivele startegice de dezvoltare a raionului Ungheni se axează pe baza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direcţiilor pe care Republica Moldova le va urmări  în dezvoltarea sa viitoare şi care sînt prevăzute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Obiectivele de Dezvoltare ale Mileniului formulate de Naţiunile Unite,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Planul de Acţiuni Republica Moldova – Uniunea Europeană,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Strategia naţională “Moldova 2020”, Strategia de Dezvoltare Regională,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Regiunea de Dezvoltare Centru, Strategia de Dezvoltare Economică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şi Socială a Euroregiunii Siret – Prut – Nistru</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Domeniul prioritar: INFRASTRUCTURA ŞI MEDIU</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VIZIUNE: În anul 2020, raionul Ungheni are o infrastructură eficientă , a cărei dezvoltare,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operare şi întreţinere se face cu ajutorul unei baze de date existente la nivelul fiecărei administraţii publice locale.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Infrastructura de drumuri se caracterizează prin drumuri modernizate care duc la obiective economice,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culturale, sociale si turistice, prin modernizarea/construcţia de noi drumuri şi dotări, spaţii de parcare,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trotuare pentru pietoni pentru o siguranţă sporită a circulaţiei, centur ă ocolitoare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 zona oraşului Ungheni pentru descongestionarea traficului, prin îmbunătăţirea funcţionării transportului în comun.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Infrastructura de utilităţi hidro-edilitare şi de comunicaţii se caracterizează prin utilităţi noi si eficiente: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sisteme de apă potabilă şi apa uzată, de aprovizionare cu gaze, internet, telefonie fixă si mobilă, iluminat public.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Infrastructura serviciilor sociale, de educaţie şi sănătate se caracterizează prin unităţi de învăţămînt,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sanitare, culturale şi sociale moderne şi funcţionale.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 2020 va creşte nivelul de  viaţă, vor fi funcţionale un şir de măsuri care vor contribui la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durabilă pentru un viitor sigur al comunităţii, se va consuma  apă mult mai curată,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 vor utiliza tehnologii avansate în agricultură pe terenuri consolidate şi irigate, cu păduri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reîntinerite şi cu biodiversitate, cu rezervaţii naturale protejate, cu biserici şi manăstiri bine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intreţinute şi admirate de vizitatori, cu localităţi primitoare, înscrise armonios in mediul natural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construit, şi in care este organizat sistemul de colectare, transport şi depozitare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deşeurilor menajere (colectare selectivă).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În această ordine de idei, în anul 2020 avem: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 infrastructură modernă, eficientă şi atractivă,care include: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sisteme de utilităţi publice eficiente şi calitative (alimentare cu apă,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sisteme de canalizare, gaze, energie electrică),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reţea de drumuri moderne, iluminate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unităţi de învăţămînt, sanitare, culturale şi sociale funcţionale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integrarea într-o reţea de comunicaţii accesibilă,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asigurarea unui sistem de informaţii eficient.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staţii de epurare şi filtrare a apei,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sisteme centralizate de canalizare şi colectare a apelor uzate şi pluviale,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realizate după  anumite standarde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centură ocolitoare î n zona oraş ului Ungheni , pentru descongestionarea traficului.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trotuare pentru pietoni, pentru o siguranţă sporită a circulaţiei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managementul integrat al deşeurilor şi al sistemelor de apă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stoparea eroziunii şi realizarea programelor de protejare a solurilor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active în protecţia mediului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protecţia rezervaţiilor naturale şi biodiversităţilor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-administraţia publică locală responabilă şi implicată activ.</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Domeniul prioritar:  ECONOMIE. AGRICULTURĂ. TURISM</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VIZIUNE: In 2020 raionul Ungheni este reprezentat de un mediu economic competitiv şi atractiv</w:t>
      </w:r>
      <w:r w:rsidRPr="00160336">
        <w:rPr>
          <w:rFonts w:ascii="Times New Roman" w:hAnsi="Times New Roman" w:cs="Times New Roman"/>
          <w:b/>
          <w:bCs/>
          <w:sz w:val="24"/>
          <w:szCs w:val="24"/>
          <w:lang w:val="en-US"/>
        </w:rPr>
        <w: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o creştere economică durabilă şi cuprinzătoare ca premisă esenţială pentru reducerea sărăciei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şi ridicarea standardelor de viaţă.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 practică o agricultură modernă şi performantă cu producerea produselor de calitate,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diversificate şi ecologice, competitive pe piaţă, în sectoarele de: creştere a culturilor agricole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inclusiv viticultură şi pomicultură, zootehnie, apicultură, piscicultură.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Fermele specializate – agricole (inclusiv din terenuri proprietate privată comasate),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apicole, piscicole sau de creştere a animalelor – au o capacitate crescută de management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operare eficientă cu ajutorul unor tehnologii moderne şi eficiente care nu afecteaza mediul,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cu soiuri de plante şi animale cu productivitate ridicată, adaptate zonei.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Fermierii fac parte din asociaţii profesionale pentru producerea, colectarea, prelucrarea,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marketingul şi/sau valorificarea produselor locale, pentru care primesc sprijinul necesar.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Există o preocupare continuă pentru aplicarea programelor de ameliorare a suprafeţelor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agricole şi păşunilor, iar sistemele de exploataţii agricole şi de irigaţii sînt moderne şi eficiente,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operate în comun de asociaţii de utilizatori.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Astfel, în 2020 există: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Afaceri de succes conduse de oameni de succes într-un mediu de afaceri prielnic, caracterizat prin: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IMM-uri infiinţate de investitori autohtoni şi străini, care valorifică resursele locale – capitalul uman,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natural, socio-cultural şi tehnologia modernă – sînt competitive,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asigură locuri de muncă şi o clasă de mijloc prosperă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Lanţul dezvoltat de procesare şi marketing al produselor agricole, în special în întreprinderile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procesare mici şi mijlocii din mediul rural va sprijini crearea a noi locuri de muncă la nivel local,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iar produsele cu o calitate ridicată vor fi generatoare de venit.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Populaţie activă cu tendinţe de  întinerire şi cu nivel ridicat de pregătire profesională diversificată,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domenii cerute pe piaţa muncii.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Asociaţii profesionale ale producătorilor şi  prestatorilor de servicii, producătorilor agricoli,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crescătorilor de animale şi apicultorilor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Exploatări agricole cu terenuri proprietate privată comasate, lucrate cu tehnologii moderne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eficiente care nu afectează mediul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Sisteme de irigaţii gestionate şi operate de asociaţii de utilizatori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Fermele sînt dotate cu utilaje complexe şi performante, soiuri de plante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productivitate ridicată, rase de animale adaptate zonei noastre.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Ferme de creştere a animalelor (porcine, bovine, ovine) la nivel de afacere cu animale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înalt potenţial genetic, ferme ecologice pentru creşterea albinelor, ferme piscicole,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ferme pentru produse tradiţionale, ferme-pensiuni cu echitaţie pentru dezvoltarea turismului rural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Servicii de bună calitate în domeniul turismului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Obiective şi itinerare turistice promovate şi de succes.</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Domeniul prioritar: SOCIAL</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VIZIUNE: Î n 2020 raionul Ungheni dispune   de infrastructură şi servicii educaţionale, sociale,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culturale, de sănătate eficiente şi de calitate , dezvoltate cu implicarea societăţii civile, a APL,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cadrul unor parteneriate durabile care să răspundă nevoilor beneficiarilor, prin: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instituţiilor educaţionale, sociale, culturale şi de sănătate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Centre de zi in mediul rural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Centre de sănătate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Nevoi sociale corect identificate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Politici sociale proactive si incluzive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Asistenţă socială acordată la domiciuliu ca regulă şi nu ca excepţie, bazată pe o implicare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crescută a comunităţii în rezolvarea problemelor sociale</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Domeniul prioritar: GUVERNARE LOCALĂ</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VIZIUNE: În anul 2020 raionul Ungheni va avea o administraţie publică mai eficientă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capabilă să genereze politici publice adecvate  şi să le gestioneze în mod eficace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scopul implementării principiilor dezvoltării durabile.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capacităţii administrative are scopul de a promova  şi susţine crearea atît la nivelul 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cît şi la nivelul I a unei administraţii publice care să devină un important factor de competitivitate,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 progres şi coeziune.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asemenea, raionul Ungheni se va dezvolta prin cooperare transfrontalieră, valorificare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potenţialului Euroregiunii Siret – Prut – Nistru şi stabilire a relaţiilor de cooperare în domeniile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mediu, agricultură şi amenajarea teritoriului; dezvoltare durabilă şi forţă de muncă; transport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telecomunicaţii; turism; societate civilă; media; dezvoltarea şi implementarea noilor tehnologii;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educaţie, cercetare şi cultură; contacte “people-to-people”; securizarea frontierelor.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anul 2020 avem</w:t>
      </w:r>
      <w:r w:rsidRPr="00160336">
        <w:rPr>
          <w:rFonts w:ascii="Times New Roman" w:hAnsi="Times New Roman" w:cs="Times New Roman"/>
          <w:b/>
          <w:bCs/>
          <w:sz w:val="24"/>
          <w:szCs w:val="24"/>
          <w:lang w:val="en-US"/>
        </w:rPr>
        <w: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calitate îmbunătăţită a serviciilor publice şi sporită capacitatea de a furniza noi servicii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capacitatea înaltă de accesare şi management al fondurilor de dezvoltare interne şi externe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 administraţie publică locală şi regională cu capacitate înaltă, datorită schimbărilor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efectuate şi investirii în oameni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un proces decizional participativ şi transparent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rela ţ ii de bun ă vecin ă tate cu partenerii din Romania prin organizarea unor activităţi comune,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implementarea proiectelor transfrontaliere, participarea la vizite de studiu şi schimb de experienţă.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III.PRIORITĂŢILE DE DEZVOLTARE ALE RAIONULUI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1.Priorităţi, obiective generale, obiective specifice şi tipuri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 indicatori pe domenii prioritare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Domeniul prioritar: INFRASTRUCTURĂ ŞI MEDIU</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Prioritatea    1. Reabilitarea dezvoltării infrastructurii publice şi protecţia mediului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Obiectivul general 1.1. Modernizarea şi reabilitarea infrastructurii rutiere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Obiective specifice: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1.1.1. Sprijinirea realizării proiectelor de investiţii în infrastructura rutieră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Tipuri de indicatori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Km şosele / drumuri construite / modernizate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Volumul investi ţiilor în infrastructura rutieră (mii lei)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Numărul de studii de efectuate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Obiectivul general 1.2. Modernizarea, extinderea sau înfiinţarea reţelelor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de utilităţi publice de bază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Obiective specifice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1.2.1. Sprijinirea realizării proiectelor de investiţii in reţelele de utilităţi de bază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1.2.2. Asigurarea unei dezvoltări durabile a teritoriului raionului şi a localităţilor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Tipuri de indicatori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Cantitate de apă epurată (metri cubi)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Cantitate crescută de apă uzată tratată / purificată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reţele de canalizare şi epurare modernizate/ extinse/ înfiinţate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consumatori conectaţi la gazoducte/apeducte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Număr de planuri urbanistice generale elaborate şi aprobate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Obiectivul general   1.3. Gestionarea eficientă a deşeurilor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Obiectivul specific 1 .3.1. Sprijinirea activităţii sistemelor de management al deşeurilor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Tipuri de indicatori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acţiuni de conştientizare, mediatizare şi educaţie ecologică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staţii de colectare / depozitare / transfer realizate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unităţi (instituţii / gospodării) care depozitează deşeurile in mod selectiv</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Volum crescut de deşeuri reciclate / depozitate selectiv</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Suprafeţe de teren amanajat pentru depozitarea deşeurilor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Investiţii crescute in dezvoltare tehnologică pentru sisteme de management integrat al deşeurilor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Obiectivul general 1.4. Eficientizarea energetică şi dezvoltarea surselor alternative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Obiectivul specific 1.4.1. Valorificarea potenţialului de producere a energiei alternative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Tipuri de indicatori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unităţi noi de producere a energiei regenerabile (electrice şi termice)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consumatori conectaţi la reţelele noi de producere a energiei regenerabile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 ărul de instituţii care au realizat măsuri pentru creşterea eficienţei energetice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Obiectivul general 1.5. Acţiuni de informare şi conştientizare cu privire la protecţia mediului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Obiectivul specific  1.5.1. Organi zarea campaniilor de informare şi conştientizare privind protecţia mediului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Tipuri de indicatori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acţiuni de conştientizare, mediatizare şi educaţie ecologică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participanţi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Obiectivul general 1.6. Managementul Situaţiilor de Urgenţă şi Alarmare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Obiectivul specific  1.6.1.</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Dezvoltarea şi implementarea sistemului de management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al situaţiilor de urgenţă şi alarmare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Tipuri de indicatori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centre de comandă şi control fix şi mobil pentru situaţii de urgenţă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 chipamentul şi a tehnica achiziţionată pentru situaţii de urgenţă</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120"/>
        <w:gridCol w:w="7307"/>
      </w:tblGrid>
      <w:tr w:rsidR="00342757" w:rsidRPr="00160336" w:rsidTr="00342757">
        <w:tc>
          <w:tcPr>
            <w:tcW w:w="0" w:type="auto"/>
            <w:tcBorders>
              <w:top w:val="nil"/>
              <w:left w:val="nil"/>
              <w:bottom w:val="nil"/>
              <w:right w:val="nil"/>
            </w:tcBorders>
            <w:shd w:val="clear" w:color="auto" w:fill="auto"/>
            <w:vAlign w:val="center"/>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Domeniul prioritar </w:t>
            </w:r>
            <w:r w:rsidRPr="00160336">
              <w:rPr>
                <w:rFonts w:ascii="Times New Roman" w:hAnsi="Times New Roman" w:cs="Times New Roman"/>
                <w:sz w:val="24"/>
                <w:szCs w:val="24"/>
                <w:lang w:val="en-US"/>
              </w:rPr>
              <w:t>: </w:t>
            </w:r>
            <w:r w:rsidRPr="00160336">
              <w:rPr>
                <w:rFonts w:ascii="Times New Roman" w:hAnsi="Times New Roman" w:cs="Times New Roman"/>
                <w:b/>
                <w:bCs/>
                <w:sz w:val="24"/>
                <w:szCs w:val="24"/>
                <w:lang w:val="en-US"/>
              </w:rPr>
              <w:t>ECONOMIE. AGRICULTURĂ. TURISM                              </w:t>
            </w:r>
          </w:p>
        </w:tc>
      </w:tr>
      <w:tr w:rsidR="00342757" w:rsidRPr="00160336" w:rsidTr="00342757">
        <w:tc>
          <w:tcPr>
            <w:tcW w:w="0" w:type="auto"/>
            <w:gridSpan w:val="2"/>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Prioritatea 2. Dezvoltarea competitivităţii economice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Obiectivul general 2.1. Susţinerea creării şi dezvoltării IMM-urilor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Obiective specifice: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2.1.1 Încurajarea activităţilor antreprenoriale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2.1.2. Promovarea şi susţinerea modelelor de succes în afaceri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2.1.3. Dezvoltarea infrastructurii de afaceri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Tipuri de indicatori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unităţi (firme / educaţionale) care au beneficiat de sprijin informaţional şi asistenţă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evenimente de informare şi instruire desfăşurate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participanţi la seminare/mese rotunde/vizite de studiu, etc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Calitate imbunătăţită a produselor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structuri ce ţin de infrastructură de afaceri create şi dezvoltate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Obiectivul general 2.2. Valorificarea potenţialului agro-alimentar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  </w:t>
            </w:r>
            <w:r w:rsidRPr="00160336">
              <w:rPr>
                <w:rFonts w:ascii="Times New Roman" w:hAnsi="Times New Roman" w:cs="Times New Roman"/>
                <w:sz w:val="24"/>
                <w:szCs w:val="24"/>
                <w:lang w:val="en-US"/>
              </w:rPr>
              <w:t>Obiective specifice: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2.1.1. Stimularea transformării gospodăriilor ţărăneşti în ferme familiale şi societăţi cu caraсter comercial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2.1.2. Promovarea bunelor practici, tehnici şi tehnologii moderne pentru exploatarea raţională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responsabilă a fondului agricol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2.1.3. Încurajarea producerii produselor de origine animalieră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2.1.4. Încurajarea producerii şi certificării  produselor agricole ecologice şi sprijinirea certificării calităţii 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ISO, HACCP, EURO-GAP</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2.1.5. Sprijinirea schimbului de experienţă şi a transferului de know-how între producători şi procesatori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2.1.6 Organizarea şi realizarea acţiunilor  de marketing pentru promovarea  produselor şi brandurilor locale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Tipuri de indicatori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cursuri de instruire in agricultură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ferme agricole infiinţate / modernizate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asociaţii producători nou infiinţate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Suprafeţe agricole ameliorate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Investiţii crescute in reabilitarea fermelor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Valoare adăugată crescută a produselor agricole</w:t>
            </w:r>
          </w:p>
        </w:tc>
      </w:tr>
      <w:tr w:rsidR="00342757" w:rsidRPr="00160336" w:rsidTr="00342757">
        <w:tc>
          <w:tcPr>
            <w:tcW w:w="0" w:type="auto"/>
            <w:tcBorders>
              <w:top w:val="nil"/>
              <w:left w:val="nil"/>
              <w:bottom w:val="nil"/>
              <w:right w:val="nil"/>
            </w:tcBorders>
            <w:shd w:val="clear" w:color="auto" w:fill="auto"/>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Obiectivul general: 2.3. Asigurarea atragerii investiţiilor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Obiective specifice: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2.3.1.Creşterea gradului de atractivitate investiţională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2.3.2. Promovarea exporturilor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Tipuri de indicatori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Volumul de investiţii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proiecte investiţionale dezvoltate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Numărul de evenimente menite să faciliteze contactele economice între mediul de afaceri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să promoveze oportunităţile de investiţii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Numărul acordurilor de colaborare semnate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Numărul parteneriatelor public-private create şi dezvoltate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Obiectivul general: 2.4. Valorificarea potenţialului turistic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Obiective specifice: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2.4.1. Crearea şi reabilitarea obiectivelor turistice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2.4.2. Dezvoltarea şi promovarea turismului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Tipuri de indicatori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investiţii in agroturism şi ecoturism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Servicii turistice dezvoltate, în special în mediul rural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Numărul de vizitatori şi turişti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Numărul de obiective turistice create/ renovate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Numărul de materiale de promovare editate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Numărul de participanţi la expoziţii/ tîrguri naţionale şi internaţionale</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Domeniul prioritar: SOCIAL</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Prioritatea  3. Dezvoltarea infrastructurii de sănătate, învăţămînt şi cultură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Obiectivul general 3.1. Modernizarea/reabilitarea infrastructurii sociale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Obiective specifice: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3.1.1. Dezvoltarea şi dotarea cu echipament şi utilaj a infrastructurii de sănătate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3.1.2. Dezvoltarea infrastructurii de sănătate a IMSP Centrul Medicilor de Familie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3.1.3. Perfecţionarea mecanismelor de comunicare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3.1.4. Promovarea asistenţei medicale integrate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3.1.5. Consolidarea bazei tehnico-materiale a instituţiilor din sistemul de sănătate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3.1.6. Modernizarea/reabilitarea infrastructurii în sistemul de învăţămînt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3.1.7.Reparaţia şi dotarea cu utilaj, costume populare şi instrumente a instituţiilor de cultură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Tipuri de indicatori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instituţii medicale, învăţămînt şi sociale reabilitate /echipate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utilizatori ai serviciilor oferite d e unităţile medicale reabilitate / pe tipuri de unităţi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unităţi pentru servicii sociale reabilitate/ create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centre sociale infiinţate / reabilitate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formaţii artistice dotate cu utilaj/instrumente / costume 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Prioritatea 4. Dezvoltarea serviciilor sociale, educaţionale, de sănătate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cultură de mai bună calitate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Obiectivul general 4.1. Crearea şi diversificarea serviciilor alternative sociale şi de sănătate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Obiective specifice: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4.1.1. Îmbunătăţirea şi extinderea sistemului de servicii medicale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4.1.2. Îmbunătăţirea şi extinderea sistemului de servicii sociale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Tipuri de indicatori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servicii sociale/medicale implementate/ dezvoltate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persoane care beneficiază de servicii sociale/medicale implementate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Parteneriate de calitate stabilite între organizaţii neguvernamentale şi autorităţi locale in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furnizarea de servicii sociale/medicale de calitate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Obiectivul general 4.3. Asigurarea dezvoltării durabile a sistemului de învăţămînt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Obiective specifice: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4.3.1. Promovarea şi dezvoltarea cadrului motivaţional pentru studii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4.3.2 Asigurarea şi monitorizarea calităţii în sistemul de învăţămînt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4.3.3. Reconceptualizarea managementului educaţional, descentralizarea şi promovarea principiilor democratice.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4.3.4. Asigurarea accesului tinerilor la viaţa publică şi promovarea cetăţeniei active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Tipuri de indicatori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cadre didactice care au frecventat cursuri de formare continua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Programe – model de optimizare a incluziunii elaborate şi aprobate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instituţii reorganizate şi optimizate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programe de alternativă aplicate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Obiectivul general 4.3. Punerea în valoare a moştenirii culturale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Obiective specifice: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4.2.1. Îmbunătăţirea gradului de acces la cultură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Tipuri de indicatori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expediţii folclorice efectuate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monumente înregistrate în Registrul monumentelor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Domeniul prioritar: GUVERNARE LOCALĂ</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Prioritatea 5. Consolidarea capacităţii managementului administraţiei publice locale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Obiectivul general 5.1. Modernizarea relaţiei cetăţean – administraţie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Obiective specifice: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5.1.1 Asigurarea transparenţei procesului decizional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5.1.2. Stabilirea, dezvoltarea şi consolidarea parteneriatelor locale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5.1.3. Promovarea practicilor de succes în  administraţia publică locală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5.1.4</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Îmbunătăţirea capacităţii administraţiei publice locale şi regionale prin adaptarea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la schimbări şi investirea în oameni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Tipuri de indicatori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articole editate în mass-media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programe/planuri de acţiuni specifice realizate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funcţionari publici şi aleşi locali instruiţi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panouri informative instalate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Obiectivul general 5.2. Utilizarea eficientă a banilor publici şi creşterea veniturilor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Obiective specifice: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9.2.1. Creşterea capacităţii de asumare a responsabilităţilor din partea consiliilor locale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cetăţenilor privind procesul bugetar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9.2.2. Implementarea clasificaţiei bugetare şi a Planului de conturi unic în sectorul bugetar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9.2.3. Asigurarea condiţiilor şi  procedurilor legale  la desfăşurarea  achiziţiilor publice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Tipuri de indicatori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dezbateri şi întîlniri publice, privind elaborarea şi execuţia bugetelor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proiecte de dezvoltare locală şi regională cofinanţate din bugetul local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publicaţii privind desfăşurarea achiziţiilor publice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Prioritatea 6. Dezvoltarea regională şi cooperarea transfrontalieră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Obiectivul general 6.1. Îmbunătăţirea şi extinderea cooperării regionale şi internaţionale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Obiective specifice: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10.1.1. Dezvoltarea şi consolidarea parteneriatelor  regionale, transfrontaliere şi internaţionale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10.1.2. Îmbunătăţirea şi extinderea cooperării Consiliului raional cu instituţii şi organizaţii regionale şi  internaţionale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10.1.3. Creşterea capacităţii instituţionale a APL pentru atragerea granturilor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10.1.4. Participarea la îmbunătăţirea infrastructurii regionale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10.1.5 Promovarea cooperării culturale internaţionale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Tipuri de indicatori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participanţi la acţiuni şi întîlniri regionale, transfrontaliere şi europene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parteneriate stabilite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proiecte transfrontaliere implementate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Număr de persoane instruite în domeniul elaborării şi managementului proiectelor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IV. IMPLEMENTAREA, MONITORIZAREA ŞI EVALUAREA STRATEGIEI</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Proiectul de planificare strategică a raionului Ungheni ia în considerare necesitatea unui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proces de evaluare coerent a programelor şi rezultatelor vizate. Evaluarea va fi bazată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 funcţionarea unui  sistem efectiv de monitorizare şi evaluare. Efortul de evaluare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va avea un caracter permanent (care va include şi monitorizarea nu doar evaluări finale).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Pe durata implementării strategiei peşedintele raionului va asigura crearea şi funcţionarea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acestui sistem efectiv de monitorizare şi evaluare. Acest sistem va permite de a analiza în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 măsură sînt îndeplinite activităţile propuse, care este impactul acţiunilor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respective asupra realizării obiectivelor şi cum atingerea obiectivelor conduce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la obţinerea rezultatelor scontate.</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lastRenderedPageBreak/>
        <w:t>Mecanism - cadru pentru monitorizarea şi evaluarea strategiei_</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Procesul de monitorizare  şi evaluare a strategiei va fi axat pe doi actori principali.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r w:rsidRPr="00160336">
        <w:rPr>
          <w:rFonts w:ascii="Times New Roman" w:hAnsi="Times New Roman" w:cs="Times New Roman"/>
          <w:b/>
          <w:bCs/>
          <w:sz w:val="24"/>
          <w:szCs w:val="24"/>
          <w:lang w:val="en-US"/>
        </w:rPr>
        <w:t>Consiliul pentru dezvoltare locală şi regională (CDLR) </w:t>
      </w:r>
      <w:r w:rsidRPr="00160336">
        <w:rPr>
          <w:rFonts w:ascii="Times New Roman" w:hAnsi="Times New Roman" w:cs="Times New Roman"/>
          <w:sz w:val="24"/>
          <w:szCs w:val="24"/>
          <w:lang w:val="en-US"/>
        </w:rPr>
        <w:t>(format din reprezentanţi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ai autorităţilor publice, instituţiilor statului,ONG-urilor, mediului privat, funcţionari publici şi ai grupurilor interesate din comunitate) va supraveghea procesul de implementare a strategiei şi va asigura ca strategia să rămînă relevantă pentru nevoile şi priorităţile locale. Se va întruni la necesitate, dar cel pu ț in de două ori în an pentru a analiza progresele realizate şi pentru a solu ț iona problemele apărute în proces.</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CDLR, </w:t>
      </w:r>
      <w:r w:rsidRPr="00160336">
        <w:rPr>
          <w:rFonts w:ascii="Times New Roman" w:hAnsi="Times New Roman" w:cs="Times New Roman"/>
          <w:sz w:val="24"/>
          <w:szCs w:val="24"/>
          <w:lang w:val="en-US"/>
        </w:rPr>
        <w:t>î n principal, va reprezenta un forum al actorilor şi partenerilor sociali implicaţi în acest proces. Astfel, printre rolurile pe care le poate avea se pot menţiona: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Aprobarea semestrială şi anuală a notelor informative privind mersul realizării Strategiei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Aprobarea măsurilor de  actualizare anuală a planului de ac ț iuni, în funcţie de necesităţile şi oportunităţile apărute la nivelul raionului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şi promovarea parteneriatelor, inclusiv a parteneriatelor publice-private, intercomunale şi intersectoriale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Asigurarea legăturilor cu structurile din teritoriu, în principal cu primăriile, dar şi cu agenţii economici, cu organizaţiile neguvernamentale etc.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Aprobarea planului său de activitate.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r w:rsidRPr="00160336">
        <w:rPr>
          <w:rFonts w:ascii="Times New Roman" w:hAnsi="Times New Roman" w:cs="Times New Roman"/>
          <w:b/>
          <w:bCs/>
          <w:sz w:val="24"/>
          <w:szCs w:val="24"/>
          <w:lang w:val="en-US"/>
        </w:rPr>
        <w:t>Secretariatul - Direcţia Economie şi reforme (DER) - </w:t>
      </w:r>
      <w:r w:rsidRPr="00160336">
        <w:rPr>
          <w:rFonts w:ascii="Times New Roman" w:hAnsi="Times New Roman" w:cs="Times New Roman"/>
          <w:sz w:val="24"/>
          <w:szCs w:val="24"/>
          <w:lang w:val="en-US"/>
        </w:rPr>
        <w:t>va asigura lucrările de  secretariat şiva</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colecta date, informaţii şi rapoarte de la secţiile, direcţiile, instituţiile şi alţi parteneri sociali pentru a le organiza în diverse baze de date şi de a pune la dispoziţie informaţiile necesare autorităţilor publice şi celor care intenţionează să iniţieze şi să implementeze proiecte privind realizarea Strategiei.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Reguli de procedură__________________________________________________________________________</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CDLR </w:t>
      </w:r>
      <w:r w:rsidRPr="00160336">
        <w:rPr>
          <w:rFonts w:ascii="Times New Roman" w:hAnsi="Times New Roman" w:cs="Times New Roman"/>
          <w:sz w:val="24"/>
          <w:szCs w:val="24"/>
          <w:lang w:val="en-US"/>
        </w:rPr>
        <w:t>elaborează şi aprobă regulile sale de procedură la prima şedinţă, pe baza propunerii Secretariatului. Regulile de procedură includ următoarele: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obiectivele şi sarcinile </w:t>
      </w:r>
      <w:r w:rsidRPr="00160336">
        <w:rPr>
          <w:rFonts w:ascii="Times New Roman" w:hAnsi="Times New Roman" w:cs="Times New Roman"/>
          <w:b/>
          <w:bCs/>
          <w:sz w:val="24"/>
          <w:szCs w:val="24"/>
          <w:lang w:val="en-US"/>
        </w:rPr>
        <w:t>CDLR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întrunirea şedinţelor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procese-verbale şi alte tipuri de documente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procesul de luare a deciziilor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procesul de schimbare a regulilor de procedură.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Deciziile </w:t>
      </w:r>
      <w:r w:rsidRPr="00160336">
        <w:rPr>
          <w:rFonts w:ascii="Times New Roman" w:hAnsi="Times New Roman" w:cs="Times New Roman"/>
          <w:b/>
          <w:bCs/>
          <w:sz w:val="24"/>
          <w:szCs w:val="24"/>
          <w:lang w:val="en-US"/>
        </w:rPr>
        <w:t>CDLR </w:t>
      </w:r>
      <w:r w:rsidRPr="00160336">
        <w:rPr>
          <w:rFonts w:ascii="Times New Roman" w:hAnsi="Times New Roman" w:cs="Times New Roman"/>
          <w:sz w:val="24"/>
          <w:szCs w:val="24"/>
          <w:lang w:val="en-US"/>
        </w:rPr>
        <w:t xml:space="preserve">sînt luate prin consens, iar conducerea stabilită a structurii date ar trebui să ia toate măsurile necesare pentru a se ajunge la consens. Se poate folosi un sistem de vot, însă acesta poate fi mai puţin eficient în a asigura luarea de decizii nefalsificate in parteneriat. </w:t>
      </w:r>
      <w:r w:rsidRPr="00160336">
        <w:rPr>
          <w:rFonts w:ascii="Times New Roman" w:hAnsi="Times New Roman" w:cs="Times New Roman"/>
          <w:sz w:val="24"/>
          <w:szCs w:val="24"/>
          <w:lang w:val="en-US"/>
        </w:rPr>
        <w:lastRenderedPageBreak/>
        <w:t>Regulile de procedură ale </w:t>
      </w:r>
      <w:r w:rsidRPr="00160336">
        <w:rPr>
          <w:rFonts w:ascii="Times New Roman" w:hAnsi="Times New Roman" w:cs="Times New Roman"/>
          <w:b/>
          <w:bCs/>
          <w:sz w:val="24"/>
          <w:szCs w:val="24"/>
          <w:lang w:val="en-US"/>
        </w:rPr>
        <w:t>CDLR </w:t>
      </w:r>
      <w:r w:rsidRPr="00160336">
        <w:rPr>
          <w:rFonts w:ascii="Times New Roman" w:hAnsi="Times New Roman" w:cs="Times New Roman"/>
          <w:sz w:val="24"/>
          <w:szCs w:val="24"/>
          <w:lang w:val="en-US"/>
        </w:rPr>
        <w:t>vor asigura luarea deciziilor necesare pentru implementarea Strategiei.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Planificarea_</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Actiunile pentru implementarea strategiei vor fi actualizate anual de către secţiile, direcţiile, instituţiile şi alţi parteneri sociali implicaţi în proces, prin prezentarea propunerilor către </w:t>
      </w:r>
      <w:r w:rsidRPr="00160336">
        <w:rPr>
          <w:rFonts w:ascii="Times New Roman" w:hAnsi="Times New Roman" w:cs="Times New Roman"/>
          <w:b/>
          <w:bCs/>
          <w:sz w:val="24"/>
          <w:szCs w:val="24"/>
          <w:lang w:val="en-US"/>
        </w:rPr>
        <w:t>DER</w:t>
      </w:r>
      <w:r w:rsidRPr="00160336">
        <w:rPr>
          <w:rFonts w:ascii="Times New Roman" w:hAnsi="Times New Roman" w:cs="Times New Roman"/>
          <w:sz w:val="24"/>
          <w:szCs w:val="24"/>
          <w:lang w:val="en-US"/>
        </w:rPr>
        <w:t> şi  aprobarea de către </w:t>
      </w:r>
      <w:r w:rsidRPr="00160336">
        <w:rPr>
          <w:rFonts w:ascii="Times New Roman" w:hAnsi="Times New Roman" w:cs="Times New Roman"/>
          <w:b/>
          <w:bCs/>
          <w:sz w:val="24"/>
          <w:szCs w:val="24"/>
          <w:lang w:val="en-US"/>
        </w:rPr>
        <w:t>CDLR</w:t>
      </w:r>
      <w:r w:rsidRPr="00160336">
        <w:rPr>
          <w:rFonts w:ascii="Times New Roman" w:hAnsi="Times New Roman" w:cs="Times New Roman"/>
          <w:sz w:val="24"/>
          <w:szCs w:val="24"/>
          <w:lang w:val="en-US"/>
        </w:rPr>
        <w:t> apoi vor fi incluse în planul de actiune pentru implementarea Programului de activitate anuală a Consiliului Raional. </w:t>
      </w:r>
      <w:r w:rsidRPr="00160336">
        <w:rPr>
          <w:rFonts w:ascii="Times New Roman" w:hAnsi="Times New Roman" w:cs="Times New Roman"/>
          <w:b/>
          <w:bCs/>
          <w:sz w:val="24"/>
          <w:szCs w:val="24"/>
          <w:lang w:val="en-US"/>
        </w:rPr>
        <w:t>DER</w:t>
      </w:r>
      <w:r w:rsidRPr="00160336">
        <w:rPr>
          <w:rFonts w:ascii="Times New Roman" w:hAnsi="Times New Roman" w:cs="Times New Roman"/>
          <w:sz w:val="24"/>
          <w:szCs w:val="24"/>
          <w:lang w:val="en-US"/>
        </w:rPr>
        <w:t> va fi responsabilă de definitivarea planului de actiune.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Sincronizarea proceselor de actualizare şi monitorizare a strategiei şi Programului de activitate a  Consiliului Raional va permite de a canaliza eforturile autoritătilor pe un set de actiuni integrate şi va simplifica povara raportării.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Prioritătile din Strategie vor servi drept bază pentru Cadrul Bugetar şi vor ghida Consiliul Raional în alocarea resurselor. Acestea nu vor fi modificate pînă la finalizarea strategiei. Mentinerea aceloraşi priorită si va spori şansele atingerii obiectivelor stabilite în strategie.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u w:val="single"/>
          <w:lang w:val="en-US"/>
        </w:rPr>
        <w:t>Transparenţa fluxurilor de informaţii_</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Transparenţa este un principiu esenţial al funcţionării </w:t>
      </w:r>
      <w:r w:rsidRPr="00160336">
        <w:rPr>
          <w:rFonts w:ascii="Times New Roman" w:hAnsi="Times New Roman" w:cs="Times New Roman"/>
          <w:b/>
          <w:bCs/>
          <w:sz w:val="24"/>
          <w:szCs w:val="24"/>
          <w:lang w:val="en-US"/>
        </w:rPr>
        <w:t>CDLR. </w:t>
      </w:r>
      <w:r w:rsidRPr="00160336">
        <w:rPr>
          <w:rFonts w:ascii="Times New Roman" w:hAnsi="Times New Roman" w:cs="Times New Roman"/>
          <w:sz w:val="24"/>
          <w:szCs w:val="24"/>
          <w:lang w:val="en-US"/>
        </w:rPr>
        <w:t>În acest sens, informaţiile necesare în legătură cu activitatea sa, cu diversele evenimente, vor fi transmise către mass media şi către factorii interesaţi din raionul Ungheni din domeniul in care se face informarea in legătură cu progresul realizat de Strategie; hotărîrile şedinţelor CDLR vor fi postate pe internet, pe site-ul Consiliului raional Ungheni. Asigurarea transparenţei activităţii </w:t>
      </w:r>
      <w:r w:rsidRPr="00160336">
        <w:rPr>
          <w:rFonts w:ascii="Times New Roman" w:hAnsi="Times New Roman" w:cs="Times New Roman"/>
          <w:b/>
          <w:bCs/>
          <w:sz w:val="24"/>
          <w:szCs w:val="24"/>
          <w:lang w:val="en-US"/>
        </w:rPr>
        <w:t>CDLR</w:t>
      </w:r>
      <w:r w:rsidRPr="00160336">
        <w:rPr>
          <w:rFonts w:ascii="Times New Roman" w:hAnsi="Times New Roman" w:cs="Times New Roman"/>
          <w:sz w:val="24"/>
          <w:szCs w:val="24"/>
          <w:lang w:val="en-US"/>
        </w:rPr>
        <w:t> este o componentă importantă a activităţii </w:t>
      </w:r>
      <w:r w:rsidRPr="00160336">
        <w:rPr>
          <w:rFonts w:ascii="Times New Roman" w:hAnsi="Times New Roman" w:cs="Times New Roman"/>
          <w:b/>
          <w:bCs/>
          <w:sz w:val="24"/>
          <w:szCs w:val="24"/>
          <w:lang w:val="en-US"/>
        </w:rPr>
        <w:t>Secretariatului</w:t>
      </w:r>
      <w:r w:rsidRPr="00160336">
        <w:rPr>
          <w:rFonts w:ascii="Times New Roman" w:hAnsi="Times New Roman" w:cs="Times New Roman"/>
          <w:sz w:val="24"/>
          <w:szCs w:val="24"/>
          <w:lang w:val="en-US"/>
        </w:rPr>
        <w: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Secretariatul </w:t>
      </w:r>
      <w:r w:rsidRPr="00160336">
        <w:rPr>
          <w:rFonts w:ascii="Times New Roman" w:hAnsi="Times New Roman" w:cs="Times New Roman"/>
          <w:sz w:val="24"/>
          <w:szCs w:val="24"/>
          <w:lang w:val="en-US"/>
        </w:rPr>
        <w:t>poate solicita membrilor grupurilor de lucru să prezinte informaţii scrise cu privire la procedurile stabilite pentru a informa pe toţi cei interesaţi cu privire la activitatea continuă a </w:t>
      </w:r>
      <w:r w:rsidRPr="00160336">
        <w:rPr>
          <w:rFonts w:ascii="Times New Roman" w:hAnsi="Times New Roman" w:cs="Times New Roman"/>
          <w:b/>
          <w:bCs/>
          <w:sz w:val="24"/>
          <w:szCs w:val="24"/>
          <w:lang w:val="en-US"/>
        </w:rPr>
        <w:t>CDLR</w:t>
      </w:r>
      <w:r w:rsidRPr="00160336">
        <w:rPr>
          <w:rFonts w:ascii="Times New Roman" w:hAnsi="Times New Roman" w:cs="Times New Roman"/>
          <w:sz w:val="24"/>
          <w:szCs w:val="24"/>
          <w:lang w:val="en-US"/>
        </w:rPr>
        <w:t>, precum şi rapoarte de urmărire cu privire la implementarea acestor proceduri.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Anexa nr.1</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STRATEGIA DE DEZVOLTARE SOCIO-ECONOMICĂ A RAIONULUI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PENTRU PERIOADA 2012-2020</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PLAN DE ACŢIUNE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(proiect )</w:t>
      </w:r>
    </w:p>
    <w:p w:rsidR="00342757" w:rsidRPr="00160336" w:rsidRDefault="00342757" w:rsidP="00160336">
      <w:pPr>
        <w:numPr>
          <w:ilvl w:val="0"/>
          <w:numId w:val="3"/>
        </w:num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Numărul de ordine                                 4. Valoare estimativă a măsurii /proiectului (lei MD)                  7. Responsabili</w:t>
      </w:r>
    </w:p>
    <w:p w:rsidR="00342757" w:rsidRPr="00160336" w:rsidRDefault="00342757" w:rsidP="00160336">
      <w:pPr>
        <w:numPr>
          <w:ilvl w:val="0"/>
          <w:numId w:val="3"/>
        </w:num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Obiective specifice                               i5. Finanţare                                                                                  8. Parteneri  </w:t>
      </w:r>
    </w:p>
    <w:p w:rsidR="00342757" w:rsidRPr="00160336" w:rsidRDefault="00342757" w:rsidP="00160336">
      <w:pPr>
        <w:numPr>
          <w:ilvl w:val="0"/>
          <w:numId w:val="3"/>
        </w:num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Măsura (M)/titlul proiectului (P)            6. Perioada de timp</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tbl>
      <w:tblPr>
        <w:tblW w:w="8160"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348"/>
        <w:gridCol w:w="2136"/>
        <w:gridCol w:w="2754"/>
        <w:gridCol w:w="653"/>
        <w:gridCol w:w="536"/>
        <w:gridCol w:w="588"/>
        <w:gridCol w:w="1261"/>
        <w:gridCol w:w="1144"/>
      </w:tblGrid>
      <w:tr w:rsidR="00342757" w:rsidRPr="00160336" w:rsidTr="00342757">
        <w:tc>
          <w:tcPr>
            <w:tcW w:w="0" w:type="auto"/>
            <w:gridSpan w:val="8"/>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 DOMENIUL PRIORITAR: INFRASTRUCTURĂ ŞI MEDIU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PRIORITATEA I – Reabilitarea dezvoltării infrastructurii publice şi protecţia mediului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 GENERAL: Modernizarea şi reabilitarea infrastructurii rutiere</w:t>
            </w:r>
          </w:p>
        </w:tc>
      </w:tr>
      <w:tr w:rsidR="00342757" w:rsidRPr="00160336" w:rsidTr="00342757">
        <w:tc>
          <w:tcPr>
            <w:tcW w:w="0" w:type="auto"/>
            <w:tcBorders>
              <w:top w:val="nil"/>
              <w:left w:val="nil"/>
              <w:bottom w:val="nil"/>
              <w:right w:val="nil"/>
            </w:tcBorders>
            <w:shd w:val="clear" w:color="auto" w:fill="auto"/>
            <w:vAlign w:val="center"/>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w:t>
            </w:r>
          </w:p>
        </w:tc>
        <w:tc>
          <w:tcPr>
            <w:tcW w:w="0" w:type="auto"/>
            <w:tcBorders>
              <w:top w:val="nil"/>
              <w:left w:val="nil"/>
              <w:bottom w:val="nil"/>
              <w:right w:val="nil"/>
            </w:tcBorders>
            <w:shd w:val="clear" w:color="auto" w:fill="auto"/>
            <w:vAlign w:val="center"/>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2</w:t>
            </w:r>
          </w:p>
        </w:tc>
        <w:tc>
          <w:tcPr>
            <w:tcW w:w="0" w:type="auto"/>
            <w:tcBorders>
              <w:top w:val="nil"/>
              <w:left w:val="nil"/>
              <w:bottom w:val="nil"/>
              <w:right w:val="nil"/>
            </w:tcBorders>
            <w:shd w:val="clear" w:color="auto" w:fill="auto"/>
            <w:vAlign w:val="center"/>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3</w:t>
            </w:r>
          </w:p>
        </w:tc>
        <w:tc>
          <w:tcPr>
            <w:tcW w:w="0" w:type="auto"/>
            <w:tcBorders>
              <w:top w:val="nil"/>
              <w:left w:val="nil"/>
              <w:bottom w:val="nil"/>
              <w:right w:val="nil"/>
            </w:tcBorders>
            <w:shd w:val="clear" w:color="auto" w:fill="auto"/>
            <w:vAlign w:val="center"/>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4</w:t>
            </w:r>
          </w:p>
        </w:tc>
        <w:tc>
          <w:tcPr>
            <w:tcW w:w="0" w:type="auto"/>
            <w:tcBorders>
              <w:top w:val="nil"/>
              <w:left w:val="nil"/>
              <w:bottom w:val="nil"/>
              <w:right w:val="nil"/>
            </w:tcBorders>
            <w:shd w:val="clear" w:color="auto" w:fill="auto"/>
            <w:vAlign w:val="center"/>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5</w:t>
            </w:r>
          </w:p>
        </w:tc>
        <w:tc>
          <w:tcPr>
            <w:tcW w:w="0" w:type="auto"/>
            <w:tcBorders>
              <w:top w:val="nil"/>
              <w:left w:val="nil"/>
              <w:bottom w:val="nil"/>
              <w:right w:val="nil"/>
            </w:tcBorders>
            <w:shd w:val="clear" w:color="auto" w:fill="auto"/>
            <w:vAlign w:val="center"/>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6</w:t>
            </w:r>
          </w:p>
        </w:tc>
        <w:tc>
          <w:tcPr>
            <w:tcW w:w="0" w:type="auto"/>
            <w:tcBorders>
              <w:top w:val="nil"/>
              <w:left w:val="nil"/>
              <w:bottom w:val="nil"/>
              <w:right w:val="nil"/>
            </w:tcBorders>
            <w:shd w:val="clear" w:color="auto" w:fill="auto"/>
            <w:vAlign w:val="center"/>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7</w:t>
            </w:r>
          </w:p>
        </w:tc>
        <w:tc>
          <w:tcPr>
            <w:tcW w:w="0" w:type="auto"/>
            <w:tcBorders>
              <w:top w:val="nil"/>
              <w:left w:val="nil"/>
              <w:bottom w:val="nil"/>
              <w:right w:val="nil"/>
            </w:tcBorders>
            <w:shd w:val="clear" w:color="auto" w:fill="auto"/>
            <w:vAlign w:val="center"/>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8</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Sprijinirea realizării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xml:space="preserve">proiectelor de </w:t>
            </w:r>
            <w:r w:rsidRPr="00160336">
              <w:rPr>
                <w:rFonts w:ascii="Times New Roman" w:hAnsi="Times New Roman" w:cs="Times New Roman"/>
                <w:b/>
                <w:bCs/>
                <w:sz w:val="24"/>
                <w:szCs w:val="24"/>
                <w:lang w:val="en-US"/>
              </w:rPr>
              <w:lastRenderedPageBreak/>
              <w:t>investiţii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în infrastructura rutieră</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Efectuarea lucrărilor de reabilitare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drumului naţional R1</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Chişinău – Ungheni- Sculeni,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segmentului de drum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„centura de ocolire a or.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(M/P):</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Selectarea terenului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Elaborarea documentelor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necesare pentru proiectare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Acordarea proiectului cu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deţinătorii de cote şi serviciile abilitate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 </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ASD , APL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Institutul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proiectari şi </w:t>
            </w:r>
            <w:r w:rsidRPr="00160336">
              <w:rPr>
                <w:rFonts w:ascii="Times New Roman" w:hAnsi="Times New Roman" w:cs="Times New Roman"/>
                <w:sz w:val="24"/>
                <w:szCs w:val="24"/>
                <w:lang w:val="en-US"/>
              </w:rPr>
              <w:lastRenderedPageBreak/>
              <w:t>organizarea teritoriului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ASD</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CR Ungheni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Realizarea studiului de prefezabilitate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drumului L390</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Pîrliţa-Nisporeni prin s. Mileşti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ASD</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Nisporeni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Realizarea studiului de reabilitare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drumului R42 Ungheni-Măcăreşti,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Bărboieni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Nisporeni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Lucrări de reparaţie a drumurilor locale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contul taxelor de 50% de folosire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drumurilor  publice locale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Modernizarea şi reabilitarea infrastructurii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rutiere conform proiectelor aprobate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w:t>
            </w:r>
          </w:p>
        </w:tc>
      </w:tr>
      <w:tr w:rsidR="00342757" w:rsidRPr="00160336" w:rsidTr="00342757">
        <w:tc>
          <w:tcPr>
            <w:tcW w:w="0" w:type="auto"/>
            <w:gridSpan w:val="8"/>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 GENERAL: Modernizarea, extinderea sau înfiinţarea reţelelor de utilităţi publice de bază</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2</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Sprijinirea realizării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proiectelor de investiţii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in reţelele de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utilităţi de bază</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Gazoductul Buşila –Chirileni –Cioropcani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L-15,1 km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RDG Buşila, Chirileni, Stolniceni,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Cioropcani, Buciumeni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4,3mln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SCGCD</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Gazoductul Petreşti – Sculeni – Gherman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L-19,2 km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PDG Medeleni, Blindeşti, Floreni,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Sculeni,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Gherman(M)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5,9mln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SCGCD</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Gazoductul Pîrliţa - Corneşti L-23,0, km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PDG Agronomovca, Hristoforovca,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Bumbăta, Romanovca, Corneşti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20,2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CR,SCGCD</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Gazoductul Corneşti-Cornova L-29,9 km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PDG Poiana, Mirceşti, Boghenii Noi,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Boghenii Vechi, Sineşti, Drujba, Hîrceşti,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Mînzăteşti, Condrăteşti, Năpădeni,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Cornova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24,9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CR,SCGCD,</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Gazoduct Buşila – Negurenii Vechi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Ţighira – Coşeni L-15,6</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PDG Zăzulenii Noi, Zăzulenii Vechi,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Negurenii Vechi, Teşcureni , Ţighira,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Coşeni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3,7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SCGCD,</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Apeduct Agronomovca – Chirileni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14,0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BS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SCGCD,</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Apeduct spre Todireşti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4,03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SCGCD</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Extinderea apeductului în satul Buşila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1,5 mln</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BS</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SCGCD</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Apeduct în or. Corneşti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18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SCGCD</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Apeduct spre satele  Alexeevca,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Floriţoaia Nouă, Manoileşti,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Cetireni, Unţeşti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38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ADR Centru</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Apeduct Ungheni – Pîrliţa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6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ADR Centru</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Modernizarea, extinderea şi înfiinţarea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reţelelor de utilităţi publice de bază</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conform proiectelor aprobate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SCGCD,</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GI</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3</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Asigurarea unei dezvoltări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durabile a teritoriului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raionului şi a localităţilor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Elaborarea Planurilor Urbanistice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Generale a localităţilor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2,6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Delimitarea terenurilor proprietate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publică a unităţilor administrativ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teritoriale (M)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 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Agenţia Relaţii Funciare şi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Cadastru a RM</w:t>
            </w:r>
          </w:p>
        </w:tc>
      </w:tr>
      <w:tr w:rsidR="00342757" w:rsidRPr="00160336" w:rsidTr="00342757">
        <w:tc>
          <w:tcPr>
            <w:tcW w:w="0" w:type="auto"/>
            <w:gridSpan w:val="8"/>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 GENERAL: Gestionarea eficientă a deşeurilor</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4</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Sprijinirea activităţii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sistemelor de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management al deşeurilor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Reconstrucţia, amenajarea , autorizarea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rampelor de deşeuri menajere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 Ungheni, 4 primării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6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SCGCD</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 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Amenajarea unei gunoişti regionale în</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com. Pîrliţa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16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SCGCD</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AE,ONG-uri,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GI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regionale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Extinderea ariei de activitate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AVE Ungheni la capitolul evacuarea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deşeurilor  menajere din 4 localităţi ale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raionului Ungheni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SCGCD</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AVE   Ungheni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GI</w:t>
            </w:r>
          </w:p>
        </w:tc>
      </w:tr>
      <w:tr w:rsidR="00342757" w:rsidRPr="00160336" w:rsidTr="00342757">
        <w:tc>
          <w:tcPr>
            <w:tcW w:w="0" w:type="auto"/>
            <w:gridSpan w:val="8"/>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 GENERAL: Eficientizarea energetică şi dezvoltarea surselor alternative</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5</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Valorificarea potenţialului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de producere a energiei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alternative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Realizarea măsurilor de îmbunătăţire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 eficienţei energetice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BS </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 AEE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Proiectarea şi construcţia cazangeriilor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pe bază de biomasă (paie) la gimnaziile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Sineşti şi Condrăteşti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w:t>
            </w:r>
            <w:r w:rsidRPr="00160336">
              <w:rPr>
                <w:rFonts w:ascii="Times New Roman" w:hAnsi="Times New Roman" w:cs="Times New Roman"/>
                <w:sz w:val="24"/>
                <w:szCs w:val="24"/>
                <w:lang w:val="en-US"/>
              </w:rPr>
              <w:lastRenderedPageBreak/>
              <w:t>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SCGCD</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AE,ONG-uri,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Termoficarea gimnaziului Agronomovca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baterii solare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1,5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BS </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SCGCD,</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Reabilitarea spa ţ iilor publice prin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instalarea unor noi sisteme de productie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energiei din surse regenerabile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(iluminat stradal,etc)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10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2012-2015</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Reabilitarea termică a clădirilor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 Spitalul raional Ungheni şi ÎM CMF</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prin instalarea unor noi sisteme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productie a energiei din surse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regenerabile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12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2012-2015</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SCGCD,</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IMSP SR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IMSP CMF</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Reabilitarea termică a spatiilor publice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prin instalarea unor noi sisteme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productie a energiei din surse regenerabile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 bază de deşeuri agricole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(com. Sculeni ,etc)(M/P)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2012-2015</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SCGCD</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gridSpan w:val="8"/>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 GENERAL: Acţiuni de informare şi conştientizare cu privire la protecţia mediului</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6</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Organi zareacampaniilor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de informare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conştientizare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privind protecţia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mediului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Desfăşurarea bilunarului de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înverzire  şi salubrizare (M)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 SCGCD,</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Zilelor ecologice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localităţile raionului: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şi desfăşurarea Acţiunii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concurs „Rîu curat de la sat la sat” (M)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şi desfăşurarea acţiunii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concurs „Cea mai verde şi </w:t>
            </w:r>
            <w:r w:rsidRPr="00160336">
              <w:rPr>
                <w:rFonts w:ascii="Times New Roman" w:hAnsi="Times New Roman" w:cs="Times New Roman"/>
                <w:sz w:val="24"/>
                <w:szCs w:val="24"/>
                <w:lang w:val="en-US"/>
              </w:rPr>
              <w:lastRenderedPageBreak/>
              <w:t>salubră localitate”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10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CR,SCGCD</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 mi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CR,SCGCD</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GI</w:t>
            </w:r>
          </w:p>
        </w:tc>
      </w:tr>
      <w:tr w:rsidR="00342757" w:rsidRPr="00160336" w:rsidTr="00342757">
        <w:tc>
          <w:tcPr>
            <w:tcW w:w="0" w:type="auto"/>
            <w:gridSpan w:val="8"/>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OBIECTIV GENERAL: Managementul Situaţiilor de Urgenţă şi Alarmare</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7</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Dezvoltarea şi implementarea sistemului de management al situaţiilor de urgenţă şi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alarmare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Procurarea echipamentului şi a tehnicii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necesare pentru situaţii de urgenţă (P)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10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DSE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regionale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centrelor de comandă şi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control fix şi mobil pentru situaţii de urgenţă (P)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2012-2018</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DSE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regionale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Implementarea sistemului de alarmare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şi comunicare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DSE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regionale</w:t>
            </w:r>
          </w:p>
        </w:tc>
      </w:tr>
      <w:tr w:rsidR="00342757" w:rsidRPr="00160336" w:rsidTr="00342757">
        <w:tc>
          <w:tcPr>
            <w:tcW w:w="0" w:type="auto"/>
            <w:gridSpan w:val="8"/>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II. DOMENIUL PRIORITAR: ECONOMIE. AGRICULTURĂ. TURISM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PRIORITATEA II – Dezvoltarea competitivităţii economice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 GENERAL: Susţinerea creării şi dezvoltării IMM-urilor</w:t>
            </w:r>
          </w:p>
        </w:tc>
      </w:tr>
      <w:tr w:rsidR="00342757" w:rsidRPr="00160336" w:rsidTr="00342757">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8</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tc>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r w:rsidRPr="00160336">
              <w:rPr>
                <w:rFonts w:ascii="Times New Roman" w:hAnsi="Times New Roman" w:cs="Times New Roman"/>
                <w:b/>
                <w:bCs/>
                <w:sz w:val="24"/>
                <w:szCs w:val="24"/>
                <w:lang w:val="en-US"/>
              </w:rPr>
              <w:t>Încurajarea activităţilor antreprenoriale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Acordarea de consultanţă şi asistenţă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deschiderea şi dezvoltarea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noilor afaceri (Punctul de Contact</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Afaceri)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270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Diseminarea informaţiei cu privire la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programele şi  finanţările interne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externe prin publicarea pe site-ul CR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în organele mass-media (M/P)</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90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şi sprijinirea activităţilor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formare antreprenorială şi de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pregătire a managerilor(M/P)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90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IMM-uri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Actualizarea şi diseminarea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Ghidului Local în afaceri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180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 IP</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Acordarea asistenţei primăriilor in scopul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elaborării / actualizarii programelor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 strategiilor de dezvoltare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socio-economica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90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 IP</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Încurajarea şi susţinerea creării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întreprinderilor mixte, inclusiv cu filiale,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secţii în localităţile rurale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270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 APL</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Acordarea sprijinului pentru implementarea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certificarea sistemelor de management</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al calităţii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180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IMM-uri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Realizarea de activităţi şi campanii menite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să sprijine activităţile instituţiilor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organizaţiilor implicate în dezvoltarea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resurselor umane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90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 IP</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Asigurarea dialogului permanent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dintre APL şi reprezentanţii IMM-urilor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prin funcţionarea CE pe lîngă preşedintele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raionului şi prin organizarea întrunirilor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participarea oamenilor de afaceri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45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Încurajarea parteneriatului public-privat</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mediul economic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180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Elaborarea şi aplicarea proiectelor privind</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încurajarea creării şi dezvoltării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IMM-urilor(M/P)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800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2012-2013</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 PS</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Susţinerea proiectelor pentru utilizarea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remitenţelor în scopul creării noilor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afaceri şi locuri de muncă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800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w:t>
            </w:r>
            <w:r w:rsidRPr="00160336">
              <w:rPr>
                <w:rFonts w:ascii="Times New Roman" w:hAnsi="Times New Roman" w:cs="Times New Roman"/>
                <w:sz w:val="24"/>
                <w:szCs w:val="24"/>
                <w:lang w:val="en-US"/>
              </w:rPr>
              <w:lastRenderedPageBreak/>
              <w:t>2013</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CR,APL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ONG-uri din </w:t>
            </w:r>
            <w:r w:rsidRPr="00160336">
              <w:rPr>
                <w:rFonts w:ascii="Times New Roman" w:hAnsi="Times New Roman" w:cs="Times New Roman"/>
                <w:sz w:val="24"/>
                <w:szCs w:val="24"/>
                <w:lang w:val="en-US"/>
              </w:rPr>
              <w:lastRenderedPageBreak/>
              <w:t>domeniu,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 PS</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9</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Promovarea şi susţinerea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modelelor de succes</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în afaceri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şi participarea la 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oncursurile anuale (M/P):</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raional businessmanul anului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republican „Cel mai bun antreprenor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din micul business”, etc.</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450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CCI Ungheni,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Încurajarea şi susţinerea participării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agenţilor economici la expoziţii, tîrguri locale, republicane,regionale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internaţionale („Tîrgul de Crăciun”,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„Fabricat în Moldova”,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„Expoziţia Forum Investiţional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„Bucătăriile tradiţionale 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diferitor popoare”...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270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CCI Ungheni,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şi participarea la vizitele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studiu şi a misiunilor economice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270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Elaborarea şi diseminarea materialelor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promovare a bunelor practici(M/P)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180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Editare, panouri, publicaţii  în organele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mass-media şi site-uri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90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mass-media</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10</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Dezvoltarea infrastructurii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de afaceri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Instituirea şi funcţionarea Ghişeului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unic în desfăşurarea activităţii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întreprinzător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180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 </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Crearea şi dezvoltarea incubatoarelor/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clusterelor  de afaceri(M/P)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5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w:t>
            </w:r>
            <w:r w:rsidRPr="00160336">
              <w:rPr>
                <w:rFonts w:ascii="Times New Roman" w:hAnsi="Times New Roman" w:cs="Times New Roman"/>
                <w:sz w:val="24"/>
                <w:szCs w:val="24"/>
                <w:lang w:val="en-US"/>
              </w:rPr>
              <w:lastRenderedPageBreak/>
              <w:t>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 ONG-uri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din domeniu,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 PL</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Încurajarea ,susţinerea şi cofinanţarea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dezvoltării Centrelor şi proiectelor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afaceri(M/P)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900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Încurajarea creării şi dezvoltării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reţelelor informaţionale pentru afaceri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90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Crearea unui mecanism de coordonare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şi mediatizare a activităţii prestatorilor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servicii in afaceri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180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Înfiinţarea unui Tîrg comercial transfrontalier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promovarea produselor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agro-alimentare şi de meşteşugărit în</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com. Zagarancea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16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2012-2016</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DAA, CRAI, DER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APL</w:t>
            </w:r>
          </w:p>
        </w:tc>
      </w:tr>
      <w:tr w:rsidR="00342757" w:rsidRPr="00160336" w:rsidTr="00342757">
        <w:tc>
          <w:tcPr>
            <w:tcW w:w="0" w:type="auto"/>
            <w:gridSpan w:val="8"/>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 GENERAL: Valorificarea potenţialului agro-alimentar</w:t>
            </w:r>
          </w:p>
        </w:tc>
      </w:tr>
      <w:tr w:rsidR="00342757" w:rsidRPr="00160336" w:rsidTr="00342757">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11</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Stimularea transformării gospodăriilor ţărăneşti în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ferme familiale şi societăţi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cu caraсter comercial      </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Instruire, consultanţă şi asistenţă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tehnică în vederea obţinerii creditelor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granturilor pentru crearea fermelor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familiale în horticultură şi zoo-veterinărie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16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 APL,  DAA</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ACSA, GIZ</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Şcolarizarea permanentă prin organizarea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seminarelor şi studiilor cu participarea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savanţilor din domeniul agriculturii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628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DAA</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MAIA,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CompaniI şi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12</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Promovarea bunelor practici,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tehnici şi tehnologii moderne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 pentru exploatarea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raţională şi responsabilă</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a fondului agricol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Identificarea şi susţinerea unor ferme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demonstrative prin aplicarea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modelelor productive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 DAA</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Reducerea suprafeţelor de terenuri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agricole nelucrate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16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Aplicarea metodelor avansate contra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eroziunii solului şi sporirea fertilităţii lui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DAA</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13</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Încurajarea producerii produselor de origine animalieră</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Identificarea AE în atragerea investiţiilor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crearea punctelor de colectare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 laptelui de vaci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150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 DAA</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ACSA, GTZ</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Stimularea şi încurajarea producătorilor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agricoli pentru mărirea produselor de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origine animalieră cu circa 2-3%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80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DSV</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Susţinerea şi încurajarea AE la procurarea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animalelor  de prăsilă în vederea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sporirII productivităţii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 DAA</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ÎMM-uri,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AIPA,</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Aplicarea măsurilor pentru vaccinare,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cercetare a animalelor la diverse boli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maladii conform cu programul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SITA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DSV</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Stimularea înfiinţării centrelor dotate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sisteme frigorifice pentru colectarea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sortarea produselor agricole,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pieţelor agroalimentare(M/P)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400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 DAA</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14</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Încurajarea producerii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produselor agricole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xml:space="preserve">ecologice şi </w:t>
            </w:r>
            <w:r w:rsidRPr="00160336">
              <w:rPr>
                <w:rFonts w:ascii="Times New Roman" w:hAnsi="Times New Roman" w:cs="Times New Roman"/>
                <w:b/>
                <w:bCs/>
                <w:sz w:val="24"/>
                <w:szCs w:val="24"/>
                <w:lang w:val="en-US"/>
              </w:rPr>
              <w:lastRenderedPageBreak/>
              <w:t>sprijinirea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certificării calităţii 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ISO, HACCP,</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EURO-GAP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Lărgirea suprafeţelor irigabile până la 2200</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ha în baza apeductului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Zagarancea – Corneşti </w:t>
            </w:r>
            <w:r w:rsidRPr="00160336">
              <w:rPr>
                <w:rFonts w:ascii="Times New Roman" w:hAnsi="Times New Roman" w:cs="Times New Roman"/>
                <w:sz w:val="24"/>
                <w:szCs w:val="24"/>
                <w:lang w:val="en-US"/>
              </w:rPr>
              <w:lastRenderedPageBreak/>
              <w:t>(M/P)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200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CR, ÎS </w:t>
            </w:r>
            <w:r w:rsidRPr="00160336">
              <w:rPr>
                <w:rFonts w:ascii="Times New Roman" w:hAnsi="Times New Roman" w:cs="Times New Roman"/>
                <w:sz w:val="24"/>
                <w:szCs w:val="24"/>
                <w:lang w:val="en-US"/>
              </w:rPr>
              <w:softHyphen/>
              <w:t>„Apele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Moldovei”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Valorificarea potenţialului staţiilor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meteorologice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100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DAA</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SMS</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Încurajarea AE în vederea efectuării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analizei solurilor prin crearea unui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Centru de pedologie şi agrochimie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DAA</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Identificarea AE cointeresaţi în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producerea produselor ecologice la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standardele HACCP, ISO,</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EURO-GAP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MAIA, CR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DAA, 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15</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Sprijinirea schimbului de experienţă şi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transferului de know-how</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între producători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şi procesatori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Facilitarea dialogului dintre producătorii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agricoli şi întreprinderile de procesare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DAA, 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Încurajarea dezvoltării capacităţilor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procesare a producătorilor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agricoli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DAA</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 rganizarea de întruniri şi mese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rotunde în scopul  Încheierea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contractelor între producător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procesator prin</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DAA</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segmentului de procesare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domeniul piscicol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DAA</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16</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Organizarea şi realizarea acţiunilor  de marketing</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pentru promovarea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produselor şi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brandurilor locale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desfăşurării zilelor: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„Seceriş”, „Festivalul Recoltei”,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„Ziua Agricultorului”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425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DAA</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Crearea şi susţinerea permanentă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Asociaţiilor şi  Consiliilor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pe produs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DAA</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şi participarea la activităţi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informare şi instruri la nivel local,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naţional şi internaţional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DAA</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gridSpan w:val="8"/>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 GENERAL: Asigurarea atragerii investiţiilor</w:t>
            </w:r>
          </w:p>
        </w:tc>
      </w:tr>
      <w:tr w:rsidR="00342757" w:rsidRPr="00160336" w:rsidTr="00342757">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17</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r w:rsidRPr="00160336">
              <w:rPr>
                <w:rFonts w:ascii="Times New Roman" w:hAnsi="Times New Roman" w:cs="Times New Roman"/>
                <w:b/>
                <w:bCs/>
                <w:sz w:val="24"/>
                <w:szCs w:val="24"/>
                <w:lang w:val="en-US"/>
              </w:rPr>
              <w:t>Creşterea gradului de atractivitate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investiţională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Organizarea, desfăşurarea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participarea la evenimente menite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să faciliteze acţiunile promoţionale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contactele economice între mediul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afaceri şi să promoveze oportunităţile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investiţii (Forumuri, Simpozioane...)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1,8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 </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CCI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domeniu</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Acordarea de consultanţă şi asistenţă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pentru mediul de afaceri local de 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susţine investiţii pentru dezvoltare(M/P)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450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CCI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Elaborarea şi diseminarea informaţiilor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relevante cu privire la mediul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local de afaceri(M/P)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450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Promovarea investiţiilor în</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infrastructură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180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Promovarea oportunităţilor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înfiinţare a societăţilor comerciale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cu capital mixt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180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Susţinerea parteneriatului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public-privat(M/P)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450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Editarea,diseminarea.mediatizarea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Pachetului informativ pentru</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potenţiali investitori(M/P)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450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2014</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  18</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Promovarea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exporturilor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Susţinerea şi încurajarea dezvoltării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infrastructurii sectorului de servicii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sectoarelor noi, capabile să concureze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 pieţele externe de servicii(M/P)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900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domeniu</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Susţinerea şi încurajarea serviciilor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asistenţă pentru promovarea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comerţului interior şi exterior(M/P)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180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CCI Ungheni,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Susţinerea şi încurajarea serviciilor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consultanţă şi asistenţă pentru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abilităţilor şi a mijloacelor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specifice IMM-urilor pentru accesarea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pieţelor externe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270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CCI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 rganizarea şi  participarea la manifestări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promoţionale, conferinţe, seminare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alte manifestări din ţară şi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străinătate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450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CCI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Susţinerea dezvoltării şi extinderii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activităţii Zonei Economice Libere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„Ungheni Business”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900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ZEL, CCI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Ungheni,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Construcţia Centrului de afaceri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piaţa agricole en-gros, com. Sculeni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 mln euro</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2012-2014</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Sculeni, CR, MAIA</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 MADR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Romania</w:t>
            </w:r>
          </w:p>
        </w:tc>
      </w:tr>
      <w:tr w:rsidR="00342757" w:rsidRPr="00160336" w:rsidTr="00342757">
        <w:tc>
          <w:tcPr>
            <w:tcW w:w="0" w:type="auto"/>
            <w:gridSpan w:val="8"/>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Obiectivul general: Valorificarea potenţialului turistic</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19</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xml:space="preserve">Crearea şi reabilitarea </w:t>
            </w:r>
            <w:r w:rsidRPr="00160336">
              <w:rPr>
                <w:rFonts w:ascii="Times New Roman" w:hAnsi="Times New Roman" w:cs="Times New Roman"/>
                <w:b/>
                <w:bCs/>
                <w:sz w:val="24"/>
                <w:szCs w:val="24"/>
                <w:lang w:val="en-US"/>
              </w:rPr>
              <w:lastRenderedPageBreak/>
              <w:t>obiectivelor turistice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Restaurarea, protecţia şi conservarea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obiectivelor din patrimoniul cultural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2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w:t>
            </w:r>
            <w:r w:rsidRPr="00160336">
              <w:rPr>
                <w:rFonts w:ascii="Times New Roman" w:hAnsi="Times New Roman" w:cs="Times New Roman"/>
                <w:sz w:val="24"/>
                <w:szCs w:val="24"/>
                <w:lang w:val="en-US"/>
              </w:rPr>
              <w:lastRenderedPageBreak/>
              <w:t>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CR ,APL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Restaurarea  /reabilitarea clădirilor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valoare istorică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Crearea de muzee tematice(muzeul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satului, ceramicii, covoarelor)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GI, 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din domeniu,</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Sprijinirea creării de noi obiective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turistice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Valorificarea şi amenajarea obiectivelor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turistice naturale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(Plaiul Fagului...)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500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20</w:t>
            </w:r>
          </w:p>
        </w:tc>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Dezvoltarea şi promovarea turismului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Susţinerea creării infrastructurii de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suport în domeniul turismului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1,8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domeniu</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Sprijinirea şi susţinerea antreprenorilor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domeniul turismului rural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900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Identificarea şi promovarea itinerarelor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turistice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450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domeniu</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Atragerea operatorilor internaţionali de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turism în regiune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450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PS</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activităţilor de formare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schimb de experienţă a APL cu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organizaţii de relevanţă de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peste hotare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900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 PS</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şi participarea la tîrguri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expoziţii de turism 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regionale şi internaţionale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Expoziţia internaţională „Tourism.</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Hotels. Leisure”...)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270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 CCI Ungheni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Susţinerea şi încurajarea promovării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produselor şi dezvoltarea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brandurilor turistice(M/P)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450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Susţinerea organizării asistenţei,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consultanţei,cursurilor de instruire,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vizitelor de studiu  în domeniul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prestării serviciilor turistice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450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CCI Ungheni,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gridSpan w:val="8"/>
            <w:tcBorders>
              <w:top w:val="nil"/>
              <w:left w:val="nil"/>
              <w:bottom w:val="nil"/>
              <w:right w:val="nil"/>
            </w:tcBorders>
            <w:shd w:val="clear" w:color="auto" w:fill="auto"/>
            <w:vAlign w:val="center"/>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III . DOMENIUL PRIORITAR: SOCIAL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PRIORITATEA III- Dezvoltarea infrastructurii de sănătate, învăţămînt şi cultură</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 GENERAL: Modernizarea/ reabilitarea infrastructurii sociale</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21</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Dezvoltarea şi dotarea cu echipament şi utilaj a infrastructurii de sănătate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Construirea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spitalului regional de 200-250</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paturi în oraşul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secţiei pat-anatomice şi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utilizarea modernă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2013-2018</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2012- 2020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MS,</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MF ,AE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Deschiderea unui centru diagnostic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performant prin parteneriat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public privat.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2012- 2020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IMSP SR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MS</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Procurare: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aparat radiologic mobil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mamograf performant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utilajului medical pentru renovarea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serviciului spitalicesc(M/P)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IMSP SR,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AMSA</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MS, CR</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Crearea unui sistem informaţional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performant între verigile sistemului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ocrotirii sănătăţii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2012-2013</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IMSP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IP,ONG-uri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Optimizarea cheltuielilor  privind</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agentul termic, prin crearea de cazangerii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autonome  pe blocuri, schimbarea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geamurilor , încălzirea blocurilor.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IMSP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22</w:t>
            </w:r>
          </w:p>
        </w:tc>
        <w:tc>
          <w:tcPr>
            <w:tcW w:w="0" w:type="auto"/>
            <w:tcBorders>
              <w:top w:val="nil"/>
              <w:left w:val="nil"/>
              <w:bottom w:val="nil"/>
              <w:right w:val="nil"/>
            </w:tcBorders>
            <w:shd w:val="clear" w:color="auto" w:fill="auto"/>
            <w:vAlign w:val="center"/>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Dezvoltarea infrastructurii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de sănătate a IMSP</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Centrul Medicilor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de Familie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şi implementarea sistemului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management al calităţii orientat spre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asigurarea securităţii, respectarea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drepturilor pacientului şi protecţia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drepturilor profesionale ale medicilor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(M/P) </w:t>
            </w:r>
            <w:r w:rsidRPr="00160336">
              <w:rPr>
                <w:rFonts w:ascii="Times New Roman" w:hAnsi="Times New Roman" w:cs="Times New Roman"/>
                <w:b/>
                <w:bCs/>
                <w:sz w:val="24"/>
                <w:szCs w:val="24"/>
                <w:lang w:val="en-US"/>
              </w:rPr>
              <w: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Deschiderea Centrului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Sănătate Binevoitoare Tinerilor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 Modernizarea serviciului diagnostic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CMF  prin procurarea Sistemulu 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Radiodiagnostic digital”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300 mii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2012</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IMSP CMF</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CNAM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MS RM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MS RM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CNAM</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23</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Perfecţionarea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mecanismelor de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comunicare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Elaborarea şi implementarea proiectelor (M/P) </w:t>
            </w:r>
            <w:r w:rsidRPr="00160336">
              <w:rPr>
                <w:rFonts w:ascii="Times New Roman" w:hAnsi="Times New Roman" w:cs="Times New Roman"/>
                <w:b/>
                <w:bCs/>
                <w:sz w:val="24"/>
                <w:szCs w:val="24"/>
                <w:lang w:val="en-US"/>
              </w:rPr>
              <w: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Proiectul „Servicii de Sănătate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Asistenţă Socială” subcomponenta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AMP”-Reabilitarea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CS rurale.(CS Napadeni).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,Bănca Mondială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Proiectul „Suport în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Reforma Sănătăţii – Fortificarea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AMP în Moldova” Comisia Europenă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Implementarea Programului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Informaţional în AMP, a SIM Integrat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Implementarea platformei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instruire la distanţă pentru CMF Ungheni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1,8 mln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200 mii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400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IMSP CMF</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MS,</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domeniu,APL</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24</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Promovarea asistenţei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medicale integrate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Sporirea gradului de autonomie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financiară a   instituţiilor de AMP</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prin contractarea directă de către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CNAM. (M/P)</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Sporirea cost - eficienţei AMP</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prin raţionalizarea structurii AMP (M/P)</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domeniilor prioritare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ale sistemului de sănătate cu impact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asupra sănătăţii publice şi de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importanţă strategică .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2012-2015</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IMSP CMF</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MS RM,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CNAM,</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25</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Consolidarea bazei tehnico-materiale a instituţiilor din</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sistemul de sănătate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Reabilitarea instituţiilor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medico-sanitare,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inclusiv rurale (M/P):</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u w:val="single"/>
                <w:lang w:val="en-US"/>
              </w:rPr>
              <w:t>Reparaţii capitale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25 instituţii medicale şi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CMF Ungheni (centru)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Secţia de chinetoterapie,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reabilitare,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Secţia de sterilizare,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cazangerie autonoma  CMF,</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deschiderea stationarului de zi/barbaţi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Construcţia şi/sau reconstrucţia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Centrelor de Sănătate din lotul II şi III,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cadrul proiectului BM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u w:val="single"/>
                <w:lang w:val="en-US"/>
              </w:rPr>
              <w:t>Gazificarea instituţiilor medicale: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Proiectara, gazificarea - 20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instituţii medicale „Servicii de sănătate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şi asistenţă socială”.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u w:val="single"/>
                <w:lang w:val="en-US"/>
              </w:rPr>
              <w:t>Amenajarea sistemelor de canalizare.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25 instituţii medicale rurale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u w:val="single"/>
                <w:lang w:val="en-US"/>
              </w:rPr>
              <w:t>Asigurarea cu apă potabilă </w:t>
            </w:r>
            <w:r w:rsidRPr="00160336">
              <w:rPr>
                <w:rFonts w:ascii="Times New Roman" w:hAnsi="Times New Roman" w:cs="Times New Roman"/>
                <w:sz w:val="24"/>
                <w:szCs w:val="24"/>
                <w:lang w:val="en-US"/>
              </w:rPr>
              <w: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30 instituţii medicale rurale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u w:val="single"/>
                <w:lang w:val="en-US"/>
              </w:rPr>
              <w:t>Schimbarea geamurilor în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u w:val="single"/>
                <w:lang w:val="en-US"/>
              </w:rPr>
              <w:t>CMF Ungheni(Centru)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u w:val="single"/>
                <w:lang w:val="en-US"/>
              </w:rPr>
              <w:t>Dotarea instituţiilor medicale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u w:val="single"/>
                <w:lang w:val="en-US"/>
              </w:rPr>
              <w:t>cu transport sanitar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Achizitionarea de transport sanitar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u w:val="single"/>
                <w:lang w:val="en-US"/>
              </w:rPr>
              <w:t>Schimbarea acoperişului în CMF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u w:val="single"/>
                <w:lang w:val="en-US"/>
              </w:rPr>
              <w:t>(Centru) și aplicarea metodei alternative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u w:val="single"/>
                <w:lang w:val="en-US"/>
              </w:rPr>
              <w:t> de generare a energiei termice prin</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u w:val="single"/>
                <w:lang w:val="en-US"/>
              </w:rPr>
              <w:t> utilizarea bateriilor solare.</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10 mln.</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IMSP CMF</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IMSP CMF</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IMSP CMF</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domeniu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domeniu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IMM-uri,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domeniu</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Achiziţionarea utilajului şi dispozitivelor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medicale bazat pe performanţe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calitate (M/P)</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ECG-3-6-canale,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Aparat USG digital performant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cardiomonitor,defibrilator,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aspirator electric,sistem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resuscitare de urgenţă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staţionar de zi,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spirograf, microscoape,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analizator biochimic,glucometre.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cîntare,taliometre, fotolii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ginecologice, seturi chirurgicale,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instrumentar.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FGDS, colonoscop</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aparate fizioterapeutice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         Sistem </w:t>
            </w:r>
            <w:r w:rsidRPr="00160336">
              <w:rPr>
                <w:rFonts w:ascii="Times New Roman" w:hAnsi="Times New Roman" w:cs="Times New Roman"/>
                <w:sz w:val="24"/>
                <w:szCs w:val="24"/>
                <w:lang w:val="en-US"/>
              </w:rPr>
              <w:lastRenderedPageBreak/>
              <w:t>Radiodiagnostic digital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5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IMSP CMF</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FIS,</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Companii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CNAM ,APL</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Implementarea şi perfecţionarea sistemelor informaţionale automatizate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Parteneriatului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Public Privat (PPP)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2012-2014</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IMSP, CMF</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Companii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serviciului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gestionare a deseurilor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toxice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IMSP CMF</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Companii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ONG-uri,</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300"/>
        <w:gridCol w:w="2779"/>
        <w:gridCol w:w="1940"/>
        <w:gridCol w:w="540"/>
        <w:gridCol w:w="594"/>
        <w:gridCol w:w="620"/>
        <w:gridCol w:w="1074"/>
        <w:gridCol w:w="660"/>
      </w:tblGrid>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26</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Modernizarea/reabilitarea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infrastructurii în sistemul de învăţămînt</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Optimizarea reţelei instituţiilor preuniversitare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învăţămînt/crearea şcolilor de circumscripţie.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Planificarea procesului de creare a şcolilor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circumscripţie;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Renovarea clădirilor;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Dotarea şcolilor de circumscripţie;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Asigurarea cu transport şcolar.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1,3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 ONG-uri,GI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Monitorizarea asigurării cu apă potabilă şi renovarea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sistemului de canalizare a 40 instituţii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învăţămînt;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11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DGRITS</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 ONG-uri,GI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Renovarea sistemului termic în 15 instituţii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 preuniversitare şi </w:t>
            </w:r>
            <w:r w:rsidRPr="00160336">
              <w:rPr>
                <w:rFonts w:ascii="Times New Roman" w:hAnsi="Times New Roman" w:cs="Times New Roman"/>
                <w:sz w:val="24"/>
                <w:szCs w:val="24"/>
                <w:lang w:val="en-US"/>
              </w:rPr>
              <w:lastRenderedPageBreak/>
              <w:t>13 grădiniţe;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5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DGRITS</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 ONG-uri,GI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Reparaţii capitale în 12 instituţii;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14,7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 ONG-uri,GI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Schimbarea uşilor şi geamurilor în 35 instituţii;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15,2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 ONG-uri,GI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Proiectarea , gazificarea a 21 instituţii;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3,1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 ONG-uri,GI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Schimbarea acoperişului în 18 instituţii;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14,2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 ONG-uri,GI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Construcţia şi renovarea grupurilor sanitare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12 instituţii;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2,6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 ONG-uri,GI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Amenajarea teritoriilorf instituţiilor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învăţămînt;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6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 ONG-uri,GI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Renovarea sălilor festive şi de sport în 32 instituţii;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6,7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 ONG-uri,GI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Renovarea sistemului de iluminare şi ventilare în</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18 instituţii de învăţămînt;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3,2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 ONG-uri,GI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Renovarea atelierelor şcolare, şi a bibliotecilor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schimbarea podelelor în 16 instituţii;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1,6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 ONG-uri,GI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Efectuarea reparaţiilor curente;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3,2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 ONG-uri,GI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Asigurarea cu containere pentru </w:t>
            </w:r>
            <w:r w:rsidRPr="00160336">
              <w:rPr>
                <w:rFonts w:ascii="Times New Roman" w:hAnsi="Times New Roman" w:cs="Times New Roman"/>
                <w:sz w:val="24"/>
                <w:szCs w:val="24"/>
                <w:lang w:val="en-US"/>
              </w:rPr>
              <w:lastRenderedPageBreak/>
              <w:t>colectarea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deşeurilor  instituţii preuniversitare şi preşcolare(M/P)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200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 ONG-</w:t>
            </w:r>
            <w:r w:rsidRPr="00160336">
              <w:rPr>
                <w:rFonts w:ascii="Times New Roman" w:hAnsi="Times New Roman" w:cs="Times New Roman"/>
                <w:sz w:val="24"/>
                <w:szCs w:val="24"/>
                <w:lang w:val="en-US"/>
              </w:rPr>
              <w:lastRenderedPageBreak/>
              <w:t>uri,GI</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 </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360"/>
        <w:gridCol w:w="1554"/>
        <w:gridCol w:w="1967"/>
        <w:gridCol w:w="480"/>
        <w:gridCol w:w="714"/>
        <w:gridCol w:w="620"/>
        <w:gridCol w:w="894"/>
        <w:gridCol w:w="967"/>
      </w:tblGrid>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r w:rsidRPr="00160336">
              <w:rPr>
                <w:rFonts w:ascii="Times New Roman" w:hAnsi="Times New Roman" w:cs="Times New Roman"/>
                <w:b/>
                <w:bCs/>
                <w:sz w:val="24"/>
                <w:szCs w:val="24"/>
                <w:lang w:val="en-US"/>
              </w:rPr>
              <w:t>27</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Reparaţia şi dotarea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cu utilaj, costume populare şi instrumente a instituţiilor de cultură</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Reparaţia capitală a Caselor /căminelor  de cultură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-Gherman ,Măcăreşti ,Todireşti, Costuleni ,s. Corneşti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-Petreşti, Cornova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 SC</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Guvernul RM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PS</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Reparaţia capitală a Muzeului de Istorie şi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Etnografie din Sculeni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 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PS</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Reparaţia capitală a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-BPR „D. Cantemir” (acoperişul)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-Filiala nr. 1a  BPR „D. Cantemir”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2012 - 2020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PS</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Reparaţii curente a căminelor culturale: s. Hîrceşti, s.</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Condrăteşti, s. Alexeevca, s. Mînzăteşti.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 – 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 SC</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PS</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Dotarea cu costume 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Corul Valea Mare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Fanfara „Mugurel”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TF „Datina”, s. Petreşti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ADP „Drăgaica”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TD „Vlădenii”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150 mii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35 mii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SC,CRC</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Dotarea cu utilaj şi instrumente: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-Aparataj de sonorizare pentru Secţia Cultură şi CRC</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 ,CRC</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w:t>
            </w:r>
          </w:p>
        </w:tc>
      </w:tr>
      <w:tr w:rsidR="00342757" w:rsidRPr="00160336" w:rsidTr="00342757">
        <w:tc>
          <w:tcPr>
            <w:tcW w:w="0" w:type="auto"/>
            <w:gridSpan w:val="8"/>
            <w:tcBorders>
              <w:top w:val="nil"/>
              <w:left w:val="nil"/>
              <w:bottom w:val="nil"/>
              <w:right w:val="nil"/>
            </w:tcBorders>
            <w:shd w:val="clear" w:color="auto" w:fill="auto"/>
            <w:vAlign w:val="center"/>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PRIORITATEA IV – Dezvoltarea serviciilor sociale, educaţionale, de sănătate şi cultură de mai bună calitate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 GENERAL: Crearea şi diversificarea serviciilor alternative sociale şi de sănătate</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28</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Îmbunătăţirea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extinderea sistemului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de servicii medicale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profesională continuă (participare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simpozioane, conferinţe medicale, congrese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specialitate, reciclare, perfecţionare)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 – 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IMSP SR</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MS, 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Funcţionarea unui Departament de urgenţă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2013 – 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IMSP SR</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MS, 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Implementarea serviciilor de performanţă (hemodializă,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tomografia computerizată, servicii de imagistică,etc.)</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 – 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IMSP SR</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MS, 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Informarea pacienţilor (mass media, mese rotunde,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pliante, filme, etc)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 – 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IMSP SR</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MS, ONG-uri,AE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Respectarea drepturilor pacientului (confidenţialitate,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securitate, etc.)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 – 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IMSP SR</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MS ,ONG-uri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Implementarea/ continuarea Programelor 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teritoriale (tuberculoză, diabet zaharat, onco,</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psihiatrie, nutriţie ,probleme perinatologice,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imunizări, hepatite virale, HIV / SIDA, BST,</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educaţia pentru sănătate)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 – 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IMSP SR, CMF, CNAM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MS, 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managementului tehnologiilor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medicale şi a telemedicinii, înclusiv in perinatologie,AMP.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 – 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CMF, CNAM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MS, ONG-uri</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29</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Îmbunătăţirea şi extinderea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sistemului de servicii sociale</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Serviciul social „Echipa Mobilă”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1.52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DASPF</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CMF, 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Serviciul socio-educativ pentru familii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cu copii în situaţie de risc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150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DASPF</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DGÎTS, 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Serviciul de îngrijiri la domiciliu 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persoanelor ţintuite la pat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896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DASPF</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 CMF, 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Serviciul de tip familial a persoanelor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adulte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896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DASPF</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 CMF, 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Asistenţa Parentală Profesionistă,</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APPU pentru copiii aflaţi în dificultate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864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DASPF</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 DGÎTS, CRP</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Sprijin familial , </w:t>
            </w:r>
            <w:r w:rsidRPr="00160336">
              <w:rPr>
                <w:rFonts w:ascii="Times New Roman" w:hAnsi="Times New Roman" w:cs="Times New Roman"/>
                <w:sz w:val="24"/>
                <w:szCs w:val="24"/>
                <w:lang w:val="en-US"/>
              </w:rPr>
              <w:lastRenderedPageBreak/>
              <w:t>reintegrare şi prevenirea abandonului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xml:space="preserve">1.35 </w:t>
            </w:r>
            <w:r w:rsidRPr="00160336">
              <w:rPr>
                <w:rFonts w:ascii="Times New Roman" w:hAnsi="Times New Roman" w:cs="Times New Roman"/>
                <w:sz w:val="24"/>
                <w:szCs w:val="24"/>
                <w:lang w:val="en-US"/>
              </w:rPr>
              <w:lastRenderedPageBreak/>
              <w:t>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w:t>
            </w:r>
            <w:r w:rsidRPr="00160336">
              <w:rPr>
                <w:rFonts w:ascii="Times New Roman" w:hAnsi="Times New Roman" w:cs="Times New Roman"/>
                <w:sz w:val="24"/>
                <w:szCs w:val="24"/>
                <w:lang w:val="en-US"/>
              </w:rPr>
              <w:lastRenderedPageBreak/>
              <w:t>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DASPF</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APL , </w:t>
            </w:r>
            <w:r w:rsidRPr="00160336">
              <w:rPr>
                <w:rFonts w:ascii="Times New Roman" w:hAnsi="Times New Roman" w:cs="Times New Roman"/>
                <w:sz w:val="24"/>
                <w:szCs w:val="24"/>
                <w:lang w:val="en-US"/>
              </w:rPr>
              <w:lastRenderedPageBreak/>
              <w:t>DGÎTS, CRP</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Casa de tip familie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880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DASPF</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 CMF, DGÎTS</w:t>
            </w:r>
          </w:p>
        </w:tc>
      </w:tr>
      <w:tr w:rsidR="00342757" w:rsidRPr="00160336" w:rsidTr="00342757">
        <w:tc>
          <w:tcPr>
            <w:tcW w:w="0" w:type="auto"/>
            <w:gridSpan w:val="8"/>
            <w:tcBorders>
              <w:top w:val="nil"/>
              <w:left w:val="nil"/>
              <w:bottom w:val="nil"/>
              <w:right w:val="nil"/>
            </w:tcBorders>
            <w:shd w:val="clear" w:color="auto" w:fill="auto"/>
            <w:vAlign w:val="center"/>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 GENERAL: Asigurarea dezvoltării durabile a sistemului de învăţămînt</w:t>
            </w:r>
          </w:p>
        </w:tc>
      </w:tr>
    </w:tbl>
    <w:p w:rsidR="00342757" w:rsidRPr="00160336" w:rsidRDefault="00342757" w:rsidP="00160336">
      <w:pPr>
        <w:spacing w:after="0" w:line="240" w:lineRule="auto"/>
        <w:rPr>
          <w:rFonts w:ascii="Times New Roman" w:hAnsi="Times New Roman" w:cs="Times New Roman"/>
          <w:vanish/>
          <w:sz w:val="24"/>
          <w:szCs w:val="24"/>
          <w:lang w:val="en-US"/>
        </w:rPr>
      </w:pP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300"/>
        <w:gridCol w:w="2073"/>
        <w:gridCol w:w="2213"/>
        <w:gridCol w:w="734"/>
        <w:gridCol w:w="594"/>
        <w:gridCol w:w="620"/>
        <w:gridCol w:w="1501"/>
        <w:gridCol w:w="1214"/>
      </w:tblGrid>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30</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Promovarea şi dezvoltarea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cadrului motivaţional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pentru studii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Formarea continuă a cadrelor didactice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manageriale în contextul educaţiei centrate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 cel ce învaţă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învăţămîntului incluziv:</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Implementarea Concepţiei  de 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ducaţie incluzivă;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Extinderea formelor alternative de protecţie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copilului; case de tip familial, Centre de comunitare;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-Elaborarea programelor – model de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optimizare a incluziunii.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600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Implementarea reformei structurale în educaţie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prin reorganizarea reţelei şcolare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şcolilor de circumscripţie):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Acordarea de asistenţă şi consultanţă,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stabilirea termenelor de reorganizare;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 Reorganizarea şi </w:t>
            </w:r>
            <w:r w:rsidRPr="00160336">
              <w:rPr>
                <w:rFonts w:ascii="Times New Roman" w:hAnsi="Times New Roman" w:cs="Times New Roman"/>
                <w:sz w:val="24"/>
                <w:szCs w:val="24"/>
                <w:lang w:val="en-US"/>
              </w:rPr>
              <w:lastRenderedPageBreak/>
              <w:t>optimizarea instituţiilor;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Dotarea şcolilor de circumscripţie.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1,3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Implementarea Strategiei 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„Educaţie pentru Toţi” pentru anii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2004-2015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 ,APL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 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Crearea mecanismelor de motivare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comunităţii şi a familiei, pentru a participa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la rezolvarea problemelor şcolii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CR,DGRITS 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Analiza şi aplicarea Concepţiei, Metodologiei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şi Normativelor de finanţare a sistemului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învăţămînt în conformitate cu necesităţile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reale ale acestuia şi standardele  europene.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,DGRITS,APL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 ONG-uri</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31</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Asigurarea şi monitorizarea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calităţii în sistemul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de învăţămînt</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Implementarea eficientă a actelor normative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ce asigură funcţionalitatea instituţiilor de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învăţămînt preuniversitar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Revitalizarea instituţiilor preşcolare şi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promovarea educaţiei timpurii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1,3mln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CR,DGRITS, 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concepţiei curriculumului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naţional din </w:t>
            </w:r>
            <w:r w:rsidRPr="00160336">
              <w:rPr>
                <w:rFonts w:ascii="Times New Roman" w:hAnsi="Times New Roman" w:cs="Times New Roman"/>
                <w:sz w:val="24"/>
                <w:szCs w:val="24"/>
                <w:lang w:val="en-US"/>
              </w:rPr>
              <w:lastRenderedPageBreak/>
              <w:t>perspectiva centrării pe copil,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 competenţe şi interdisciplinaritate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20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DGRITS</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Elaborarea actelor normative privind</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activităţile educaţionale: strategii, regulamente,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dispoziţii, etc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Asigurarea asistenţei metodice a cadrelor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manageriale şi didactice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MEd,ONG, APL,</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Promovare în cariera profesională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cadrelor didactice; (M/P)</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Promovarea performanţelor profesionale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a practicilor pozitive prin elaborare d</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ghiduri de bune practici, buletine informative,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pliante, organizarea concursului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„Pedagogul anului”, meselor rotunde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„Promovarea experienţei inovatoare”,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orelor publice etc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50 mii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450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şi susţinerea potenţialului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creativ şi intelectual al elevilor prin prisma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programelor pentru copiii dotaţi;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CR,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Asigurarea tehnico-</w:t>
            </w:r>
            <w:r w:rsidRPr="00160336">
              <w:rPr>
                <w:rFonts w:ascii="Times New Roman" w:hAnsi="Times New Roman" w:cs="Times New Roman"/>
                <w:sz w:val="24"/>
                <w:szCs w:val="24"/>
                <w:lang w:val="en-US"/>
              </w:rPr>
              <w:lastRenderedPageBreak/>
              <w:t>materială a instituţiilor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educaţie şi de dezvoltare timpurie;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xml:space="preserve">900 </w:t>
            </w:r>
            <w:r w:rsidRPr="00160336">
              <w:rPr>
                <w:rFonts w:ascii="Times New Roman" w:hAnsi="Times New Roman" w:cs="Times New Roman"/>
                <w:sz w:val="24"/>
                <w:szCs w:val="24"/>
                <w:lang w:val="en-US"/>
              </w:rPr>
              <w:lastRenderedPageBreak/>
              <w:t>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w:t>
            </w:r>
            <w:r w:rsidRPr="00160336">
              <w:rPr>
                <w:rFonts w:ascii="Times New Roman" w:hAnsi="Times New Roman" w:cs="Times New Roman"/>
                <w:sz w:val="24"/>
                <w:szCs w:val="24"/>
                <w:lang w:val="en-US"/>
              </w:rPr>
              <w:lastRenderedPageBreak/>
              <w:t>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xml:space="preserve">DGRITS, </w:t>
            </w:r>
            <w:r w:rsidRPr="00160336">
              <w:rPr>
                <w:rFonts w:ascii="Times New Roman" w:hAnsi="Times New Roman" w:cs="Times New Roman"/>
                <w:sz w:val="24"/>
                <w:szCs w:val="24"/>
                <w:lang w:val="en-US"/>
              </w:rPr>
              <w:lastRenderedPageBreak/>
              <w:t>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AE ,ONG-</w:t>
            </w:r>
            <w:r w:rsidRPr="00160336">
              <w:rPr>
                <w:rFonts w:ascii="Times New Roman" w:hAnsi="Times New Roman" w:cs="Times New Roman"/>
                <w:sz w:val="24"/>
                <w:szCs w:val="24"/>
                <w:lang w:val="en-US"/>
              </w:rPr>
              <w:lastRenderedPageBreak/>
              <w:t>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Implementarea Programului naţional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 a învăţămîntului extraşcolar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prin dezvoltarea serviciilor de activitate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extracurriculară şi extraşcolară (concursuri,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mese rotunde, cluburi de dezbateri,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seminarii, traininguri etc).</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DGRITS,</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Informarea şi documentarea cadrelor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didactice şi manageriale în vederea obţinerii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granturilor pentru dezvoltarea instituţională</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(implementarea proiectelor educaţionale)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,APL</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Realizarea diagnosticării pedagogice: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organizarea evaluărilor interne şi externe;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determinarea mecanismelor pentru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soluţionarea problemelor diagnosticate;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    Informarea comunităţii, a </w:t>
            </w:r>
            <w:r w:rsidRPr="00160336">
              <w:rPr>
                <w:rFonts w:ascii="Times New Roman" w:hAnsi="Times New Roman" w:cs="Times New Roman"/>
                <w:sz w:val="24"/>
                <w:szCs w:val="24"/>
                <w:lang w:val="en-US"/>
              </w:rPr>
              <w:lastRenderedPageBreak/>
              <w:t>familiei,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factorilor decizionali cu rezultatele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diagnosticării;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Identificarea căilor de soluţionare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 problemelor.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80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 ONG, APL,</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Extinderea serviciilor educaţionale prin: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Crearea Centrului psihopedagogic raional;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Aplicarea programelor educaţionale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alternativă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Crearea Centrului regional de educaţie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ecologică „Eco - ED”;</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Crearea parteneriatelor cu familia.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 ONG, APL</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Forumul de idei pedagogice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„Dialoguri unghenene”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ONG-uri,AP</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Realizarea legislaţiei cu privire la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alimentaţia copiilor;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 AE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Realizarea activităţilor de susţinere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elevilor rămaşi fără îngrijire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părintească;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Asigurarea dreptului la odihnă a copiilor prin: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Asigurarea cu foi de odihnă a copiilor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 din categoriile social </w:t>
            </w:r>
            <w:r w:rsidRPr="00160336">
              <w:rPr>
                <w:rFonts w:ascii="Times New Roman" w:hAnsi="Times New Roman" w:cs="Times New Roman"/>
                <w:sz w:val="24"/>
                <w:szCs w:val="24"/>
                <w:lang w:val="en-US"/>
              </w:rPr>
              <w:lastRenderedPageBreak/>
              <w:t>dezavantajate;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Crearea taberelor de creaţie;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reţelei de tabere de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oihnă pentru copii.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1,8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CR,DGRITS, 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Promovarea respectării convenţiei ONU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cu privire la drepturile copilului ,diminuarea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violenţei, abuzului faţă de copii în procesul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educativ,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 APL</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32</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Reconceptualizarea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managementului educaţional, descentralizarea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promovarea principiilor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democratice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Implementarea tehnicilor moderne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management prin formarea şi dezvoltarea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competenţelor specifice managementului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educaţional: de analiză, de proiectare,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evaluare etc;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18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Elaborarea programelor strategice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dezvoltare a învăţămîntului la nivel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instituţie;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APL</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culturii organizaţionale;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Elaborarea şi implementarea Strategiilor,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planurilor, instrucţiunilor, fişelor metodologice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 şi de evaluare, </w:t>
            </w:r>
            <w:r w:rsidRPr="00160336">
              <w:rPr>
                <w:rFonts w:ascii="Times New Roman" w:hAnsi="Times New Roman" w:cs="Times New Roman"/>
                <w:sz w:val="24"/>
                <w:szCs w:val="24"/>
                <w:lang w:val="en-US"/>
              </w:rPr>
              <w:lastRenderedPageBreak/>
              <w:t>ghidurilor de bune practici;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 APL</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Promovarea acţiunilor de extindere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autonomiei şcolilor, orientare spre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descentralizarea sistemului educaţional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raional;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100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 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managementului resurselor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umane prin motivarea personalului;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100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CR,DGRITS, 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 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Crearea şi dezvoltarea sistemului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consiliere metodologică a cadrelor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didactice;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 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Eficientizarea sistemului de evaluare raională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 rezultatelor şcolare din perspectiva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curriculară (implementarea managementului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curriculum);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35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MEd, 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Elaborarea şi implementarea proiectelor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educaţionale.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ONG, APL</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33</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Asigurarea accesului tinerilor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la viaţa publică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promovarea poziţiei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civice active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Acordarea suportului logistic şi financiar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structurilor de tineret pentru organizarea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activităţilor comunitare;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DGRITS,,APL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Participarea tinerilor la viaţa publică,</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consolidarea parteneriatelor;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 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MTS 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Organizarea şi </w:t>
            </w:r>
            <w:r w:rsidRPr="00160336">
              <w:rPr>
                <w:rFonts w:ascii="Times New Roman" w:hAnsi="Times New Roman" w:cs="Times New Roman"/>
                <w:sz w:val="24"/>
                <w:szCs w:val="24"/>
                <w:lang w:val="en-US"/>
              </w:rPr>
              <w:lastRenderedPageBreak/>
              <w:t>promovarea activităţilor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voluntariat;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w:t>
            </w:r>
            <w:r w:rsidRPr="00160336">
              <w:rPr>
                <w:rFonts w:ascii="Times New Roman" w:hAnsi="Times New Roman" w:cs="Times New Roman"/>
                <w:sz w:val="24"/>
                <w:szCs w:val="24"/>
                <w:lang w:val="en-US"/>
              </w:rPr>
              <w:lastRenderedPageBreak/>
              <w:t>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ONG, </w:t>
            </w:r>
            <w:r w:rsidRPr="00160336">
              <w:rPr>
                <w:rFonts w:ascii="Times New Roman" w:hAnsi="Times New Roman" w:cs="Times New Roman"/>
                <w:sz w:val="24"/>
                <w:szCs w:val="24"/>
                <w:lang w:val="en-US"/>
              </w:rPr>
              <w:lastRenderedPageBreak/>
              <w:t>APL,GI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Implementarea Programelor,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Strategiilor şi Planurilor 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raionale în contextul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politicilor pentru tineret;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DGRITS ,APL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MTS,ONG-uri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Orientarea şi pregătirea profesională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tinerilor, implicarea pozitivă în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viaţa socială;</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APL</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Coordonarea activităţilor sportive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tinerilor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 contextul promovării modului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sănătos de viaţă.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1,5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 DGRITS</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APL, IP</w:t>
            </w:r>
          </w:p>
        </w:tc>
      </w:tr>
    </w:tbl>
    <w:p w:rsidR="00342757" w:rsidRPr="00160336" w:rsidRDefault="00342757" w:rsidP="00160336">
      <w:pPr>
        <w:spacing w:after="0" w:line="240" w:lineRule="auto"/>
        <w:rPr>
          <w:rFonts w:ascii="Times New Roman" w:hAnsi="Times New Roman" w:cs="Times New Roman"/>
          <w:vanish/>
          <w:sz w:val="24"/>
          <w:szCs w:val="24"/>
          <w:lang w:val="en-US"/>
        </w:rPr>
      </w:pP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296"/>
        <w:gridCol w:w="1739"/>
        <w:gridCol w:w="2663"/>
        <w:gridCol w:w="473"/>
        <w:gridCol w:w="644"/>
        <w:gridCol w:w="611"/>
        <w:gridCol w:w="1681"/>
        <w:gridCol w:w="1313"/>
      </w:tblGrid>
      <w:tr w:rsidR="00342757" w:rsidRPr="00160336" w:rsidTr="00342757">
        <w:tc>
          <w:tcPr>
            <w:tcW w:w="0" w:type="auto"/>
            <w:gridSpan w:val="8"/>
            <w:tcBorders>
              <w:top w:val="nil"/>
              <w:left w:val="nil"/>
              <w:bottom w:val="nil"/>
              <w:right w:val="nil"/>
            </w:tcBorders>
            <w:shd w:val="clear" w:color="auto" w:fill="auto"/>
            <w:vAlign w:val="center"/>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 GENERAL: Punerea în valoare a moştenirii culturale</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34</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Îmbunătăţirea gradului de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acces la cultură</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Menţinerea Site-ul secţiei cultură (M)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2012 - 2020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ICR</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Implementarea proiectului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„Consolidarea sectorului cultural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 Republica Moldova” (P)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2012 - 2020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domeniul culturii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Implementarea proiectelor: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„Portul popular - podoabă 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tezaurului naţional”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din domeniul culturii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Organizarea,participarea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desfăşurare Festivalurilor: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raional de muzică „Mărţişor ”(M)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raional „Cîntecele Credinţei,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Speranţei şi Iubirii”(M)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raional  de folclor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Din Moşi-srămoşi” (M)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raional al obiceiurilor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tradiţiilor de iarnă „După datina străbună”</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satiră şi umor „Lume,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lume hai la glume”(M)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concurs naţional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”Înflorit-au castanii” (M)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folclor „Efim Junghietu” (M)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etniilor (M)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muzicii şi dansului popular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„Drăgaica” (M)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2012 - 2020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SC,CRC,PC,IC</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Formaţiile artistice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,ONG-uri din domeniu,GI,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CM </w:t>
            </w:r>
            <w:r w:rsidRPr="00160336">
              <w:rPr>
                <w:rFonts w:ascii="Times New Roman" w:hAnsi="Times New Roman" w:cs="Times New Roman"/>
                <w:sz w:val="24"/>
                <w:szCs w:val="24"/>
                <w:lang w:val="en-US"/>
              </w:rPr>
              <w:lastRenderedPageBreak/>
              <w:t>Colegiul de Muzică „Ştefan Neaga”</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participarea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şi desfăşurarea: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Simpozioane ştiinţifice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Expoziţii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Concursuri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Lansări de carte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Sărbători/manifestări tradiţionale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2012 - 2020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CR,SC,CRC BPR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MIE,Ungheni,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Sculeni,Pîrliţa</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,ONG-uri din domeniu, GI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Elaborarea Registrului raional 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monumentelor de arhitectură</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valoare istorică (M)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2012 - 2013</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Elaborarea unui program de amenajare,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conservare şi restaurarea monumentelor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arhitectură şi valoare istorică (M)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2013 - 2014</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CR,SC,APL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AIRM ,ONG-uri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şi desfăşurarea seminarelor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practice pentru angajaţii instituţiilor de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cultură  (M)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2012 - 2020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SC,CRC,PC,ICR</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r>
      <w:tr w:rsidR="00342757" w:rsidRPr="00160336" w:rsidTr="00342757">
        <w:tc>
          <w:tcPr>
            <w:tcW w:w="0" w:type="auto"/>
            <w:gridSpan w:val="8"/>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IV. DOMENIUL PRIORITAR: GUVERNARE LOCALĂ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PRIORITATEA V - Consolidarea capacităţii managementului administraţiei publice locale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 GENERAL: Modernizarea relaţiei cetăţean – administraţie</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35</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Asigurarea transparenţei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procesului decizional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Informarea cetăţenilor privind</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activitatea autorităţilor publice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locale prin intermediul mass-mediei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540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Mass-media,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locale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Instalarea a cîte 1-3 panouri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informative în unităţile teritorial-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administrative ale raionului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Ungheni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36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ONG-urile locale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IPL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locale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Încurajarea creării paginilor web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ale localităţilor raionului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actualizarea informaţiilor pe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paginile web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18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locale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Încurajarea autorităţilor publice locale de nivelul I de a crea adrese electronice pentru o comunicare mai eficientă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locale</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36</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Stabilirea, dezvoltarea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consolidarea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parteneriatelor locale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Încurajarea cooperării intermunicipale/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intercomunale şi a parteneriatelor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între autorităţile publice locale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nivelul unu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9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SAP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locale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şi desfăşurarea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întrunirilor autorităţilor administraţiilor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publice locale de nivelul I şi II şi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audienţa cetăţenilor  (M/ 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60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SAP, SPD</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Implementarea programelor/planurilor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acţiuni specifice (Zilele dreptului de a şti, Săptămîna Europeană  a Democraţiei Locale)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 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13,5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SAP,SPD</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locale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Încurajarea îmbunătăţirii dialogului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între cetăţeni şi aleşii locali (M/ 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15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SAP,SPD</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locale</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37</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Promovarea practicilor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de succes în  administraţia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publică locală</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şi desfăşurarea Concursurilor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raionale „Localităţi rurale – perspective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europene” şi  „Cel mai  bun  secretar ”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2013-2020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SAP,SPD</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,IPL,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locale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schimbului de bune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practici între autorităţile publice locale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nivelul 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18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2013-2020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CRAI, SAP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 IPL,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locale</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38</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Îmbunătăţirea capacităţii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administraţiei publice locale şi regionale prin adaptarea la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schimbări şi investirea în oameni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Instruirea funcţionarilor publici şi aleşilor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locali pentru o bună guvernare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guvernare locală pentru cetăţeni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13, 5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SAP,SPD</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 IPL,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locale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Iniţiative legislative de îmbunătăţire 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actelor normative şi legislative adoptate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SAP,SPD</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r>
      <w:tr w:rsidR="00342757" w:rsidRPr="00160336" w:rsidTr="00342757">
        <w:tc>
          <w:tcPr>
            <w:tcW w:w="0" w:type="auto"/>
            <w:gridSpan w:val="8"/>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 GENERAL:  Utilizarea eficientă a banilor publici şi creşterea veniturilor</w:t>
            </w:r>
          </w:p>
        </w:tc>
      </w:tr>
    </w:tbl>
    <w:p w:rsidR="00342757" w:rsidRPr="00160336" w:rsidRDefault="00342757" w:rsidP="00160336">
      <w:pPr>
        <w:spacing w:after="0" w:line="240" w:lineRule="auto"/>
        <w:rPr>
          <w:rFonts w:ascii="Times New Roman" w:hAnsi="Times New Roman" w:cs="Times New Roman"/>
          <w:vanish/>
          <w:sz w:val="24"/>
          <w:szCs w:val="24"/>
          <w:lang w:val="en-US"/>
        </w:rPr>
      </w:pP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300"/>
        <w:gridCol w:w="2001"/>
        <w:gridCol w:w="1547"/>
        <w:gridCol w:w="66"/>
        <w:gridCol w:w="800"/>
        <w:gridCol w:w="620"/>
        <w:gridCol w:w="1101"/>
        <w:gridCol w:w="660"/>
      </w:tblGrid>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39</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Creşterea capacităţii de asumare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responsabilităţilor din partea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consiliilor locale şi a cetăţenilor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privind procesul bugetar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Organizarea audierilor, dezbaterilor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întîlnirilor publice, privind elaborarea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şi execuţia bugetelor  (M)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DGF, 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Asigurarea executării integrale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a bugetului raionului  (M)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DGF, 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Identificarea noilor surse de venituri la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bugetele locale prin stimularea dezvoltării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economiei locale şi consolidarea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bazei fiscale  (M)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        </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DGF, 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Promovarea şi încurajarea acumulării veniturilor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pentru cofinanţarea proiectelor de dezvoltare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locală şi regională (M)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DGF, APL</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40</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Implementarea clasificaţiei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bugetare şi a Planului de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conturi unic în sectorul bugetar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Elaborarea şi aprobarea unui Plan de măsuri privind</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implementarea clasificaţiei bugetare şi 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Planului de conturi unic în sectorul bugetar (M)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DGF</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şi desfăşurarea seminarelor de instruire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privind implementarea clasificaţiei bugetare şi 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 Planului de conturi unic în </w:t>
            </w:r>
            <w:r w:rsidRPr="00160336">
              <w:rPr>
                <w:rFonts w:ascii="Times New Roman" w:hAnsi="Times New Roman" w:cs="Times New Roman"/>
                <w:sz w:val="24"/>
                <w:szCs w:val="24"/>
                <w:lang w:val="en-US"/>
              </w:rPr>
              <w:lastRenderedPageBreak/>
              <w:t>sectorul bugetar (M)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DGF</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Acordarea ajutorului metodologic contabililor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pentru implementarea clasificaţiei bugetare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a Planului de conturi unic în sistem bugetar   (M)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DGF</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r>
    </w:tbl>
    <w:p w:rsidR="00342757" w:rsidRPr="00160336" w:rsidRDefault="00342757" w:rsidP="00160336">
      <w:pPr>
        <w:spacing w:after="0" w:line="240" w:lineRule="auto"/>
        <w:rPr>
          <w:rFonts w:ascii="Times New Roman" w:hAnsi="Times New Roman" w:cs="Times New Roman"/>
          <w:vanish/>
          <w:sz w:val="24"/>
          <w:szCs w:val="24"/>
          <w:lang w:val="en-US"/>
        </w:rPr>
      </w:pP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292"/>
        <w:gridCol w:w="3524"/>
        <w:gridCol w:w="1963"/>
        <w:gridCol w:w="66"/>
        <w:gridCol w:w="837"/>
        <w:gridCol w:w="604"/>
        <w:gridCol w:w="1549"/>
        <w:gridCol w:w="585"/>
      </w:tblGrid>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41</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Asigurarea condiţiilor şi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procedurilor legale  la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desfăşurarea  achiziţiilor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publice  </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Iniţierea achiziţiilor publice în limita finanţelor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publice  planificate. (M)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         </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Autorităţile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contractante      </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Asigurarea transparenţei şi concurenţei loiale prin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publicitatea procedurilor de achiziţie şi crearea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condiţiilor legale pentru operatorii economici (M)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Autorităţile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contractante</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AAP</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Iniţierea şi participarea  la implementarea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licitaţiilor electronice (M)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Autorităţile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contractante</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AAP, OE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Asigurarea selectării  ofertelor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avantajoase din punct de vedere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tehnico-economic.  (M)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Autorităţile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contractante</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AAP</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Monitorizarea şi evaluarea mersului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îndeplinirii contractelor de achiziţie. (M)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Autorităţile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contractante</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AAP</w:t>
            </w:r>
          </w:p>
        </w:tc>
      </w:tr>
      <w:tr w:rsidR="00342757" w:rsidRPr="00160336" w:rsidTr="00342757">
        <w:tc>
          <w:tcPr>
            <w:tcW w:w="0" w:type="auto"/>
            <w:gridSpan w:val="8"/>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PRIORITATEA VI – Dezvoltarea regională şi cooperarea transfrontalieră</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 GENERAL: Îmbunătăţirea şi extinderea cooperării regionale şi internaţionale</w:t>
            </w:r>
          </w:p>
        </w:tc>
      </w:tr>
    </w:tbl>
    <w:p w:rsidR="00342757" w:rsidRPr="00160336" w:rsidRDefault="00342757" w:rsidP="00160336">
      <w:pPr>
        <w:spacing w:after="0" w:line="240" w:lineRule="auto"/>
        <w:rPr>
          <w:rFonts w:ascii="Times New Roman" w:hAnsi="Times New Roman" w:cs="Times New Roman"/>
          <w:vanish/>
          <w:sz w:val="24"/>
          <w:szCs w:val="24"/>
          <w:lang w:val="en-US"/>
        </w:rPr>
      </w:pP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271"/>
        <w:gridCol w:w="2422"/>
        <w:gridCol w:w="1906"/>
        <w:gridCol w:w="728"/>
        <w:gridCol w:w="741"/>
        <w:gridCol w:w="552"/>
        <w:gridCol w:w="1579"/>
        <w:gridCol w:w="1221"/>
      </w:tblGrid>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42</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Dezvoltarea şi consolidarea parteneriatelor  regionale, transfrontaliere şi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internaţionale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Stabilirea unor parteneriate active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şi  înfrăţirea de localităţi la nivel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regional (inclusiv de frontieră)</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internaţional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8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      </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IPL,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IP ,CRAI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AE,ONG-uri loc./naţ. PS,Mass-media</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Identificarea partenerilor pentru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colaborare în proiecte regionale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transfrontaliere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IPL,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IP CRAI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Mass-media,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naţ.PS</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Formarea unei baze de date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partenerilor regionali şi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transfrontalieri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CRAI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 Mass-media,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naţ. PS</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Elaborarea şi  implementarea proiectelor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programelor de dezvoltare regională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transfrontalieră (ADRC,Euroregiunea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Siret –Prut – Nistru, POC Ro-Ua-Md,</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Bazinului Mării Negre etc... (M/P)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800mii-2mln.</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per proiect</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IPL, APL,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IP CRAI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 Mass-media,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 naţ.PS</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43</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Îmbunătăţirea şi extinderea cooperării Consiliului raional cu instituţii şi organizaţii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regionale şi  internaţionale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Participarea Consiliului raional  la acţiunile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şi întîlnirile regionale şi europene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SPD</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Asociaţii naţionale, APL</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Întreţinerea şi susţinerea unei agende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de colaborare cu partenerii regionali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internaţionali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10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SPD</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 AE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Iniţierea şi dezvoltarea proiectelor în cadrul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Euroregiunii „Siret-Prut-Nistru” şi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 alţi parteneri externi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1,4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SPD</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 , AE</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44</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Creşterea capacităţii instituţionale a APL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pentru atragerea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granturilor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Asistenţă ,consultanţă,instruire pentru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îmbunătăţirea abilităţilor funcţionarilor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publici în domeniul accesării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fondurilor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 CRAI,SPD</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Consiliile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locale,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Asistenţă ,consultanţă,instruire pentru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creşterea capacităţilor în domeniile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„Managementul proiectelor” şi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„Formator” (P)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 CRAI, SPD</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ONG-uri,PS</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Crearea şi actualizarea unei baze de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date privind condiţiile şi lista donatorilor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 CRAI,SPD</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45</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Participarea la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îmbunătăţirea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infrastructurii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regionale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Iniţierea şi participarea la demararea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lucrărilor de construcţie a podului rutier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peste rîul Prut (Ungheni, </w:t>
            </w:r>
            <w:r w:rsidRPr="00160336">
              <w:rPr>
                <w:rFonts w:ascii="Times New Roman" w:hAnsi="Times New Roman" w:cs="Times New Roman"/>
                <w:sz w:val="24"/>
                <w:szCs w:val="24"/>
                <w:lang w:val="en-US"/>
              </w:rPr>
              <w:lastRenderedPageBreak/>
              <w:t>Republica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Moldova – Ungheni, România) (P)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100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   </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2012-2014</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SPD</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CJ Iaşi,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MTID</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Suport la implementarea proiectului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pentru Drumul de ocolire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or. Ungheni (P)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2012-2015</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SPD</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MTID,  ME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Suport la implementarea proiectului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„Conducta de interconectare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sistemului de transportare gaze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 Moldova cu sistemul naţional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transportare gaze România”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2012-2013</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SPD</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CJ Iaşi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MTID, ME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Identificarea şi susţinerea proiectelor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programelor de gestionare corectă</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deşeurilor (M/P)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2012-2018</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 CRAI,SPD</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MM, UVD</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„Pentru o</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Moldovă</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curată”</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Identificarea şi susţinerea proiectelor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programelor în domeniul infrastructurii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drumurilor regionale şi internaţionale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 mln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2012-2018</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APL CRAI,SPD</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MTID, ME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Crearea şi funcţionarea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Birourilor Regionale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ADRC,</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PS</w:t>
            </w:r>
          </w:p>
        </w:tc>
      </w:tr>
      <w:tr w:rsidR="00342757" w:rsidRPr="00160336" w:rsidTr="00342757">
        <w:tc>
          <w:tcPr>
            <w:tcW w:w="0" w:type="auto"/>
            <w:vMerge w:val="restart"/>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46</w:t>
            </w:r>
          </w:p>
        </w:tc>
        <w:tc>
          <w:tcPr>
            <w:tcW w:w="0" w:type="auto"/>
            <w:vMerge w:val="restart"/>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Promovarea cooperării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xml:space="preserve">culturale </w:t>
            </w:r>
            <w:r w:rsidRPr="00160336">
              <w:rPr>
                <w:rFonts w:ascii="Times New Roman" w:hAnsi="Times New Roman" w:cs="Times New Roman"/>
                <w:b/>
                <w:bCs/>
                <w:sz w:val="24"/>
                <w:szCs w:val="24"/>
                <w:lang w:val="en-US"/>
              </w:rPr>
              <w:lastRenderedPageBreak/>
              <w:t>internaţionale</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Cercetarea arheologică a aşezării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medievale Ţuţora (Ungheni-Iaşi) (P)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30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2012-2018</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 Muzeul or. Ungheni,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IP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locale</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Identificarea şi diseminarea informaţiilor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despre programele de finanţare în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domeniul cooperării culturale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internaţionale (M)</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SC,CRAI</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IP, organizaţii internaţionale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Organizarea Festivalurilor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internaţionale: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„Maluri de Prut” (M/P)</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„Hora Prutului”(M/P)</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100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 , SC,CRC,APL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Mass-media,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ONG-uri.,IP,PS</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Participarea la  activităţi culturale/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Festivaluri naţionale, regionale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internaţionale</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50 mii</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CR,SC,CRC,APL</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Mass-media, AE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ONG-uri,IP,PS</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Expediţii folclorice (M)</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2012 - 2020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APL</w:t>
            </w:r>
          </w:p>
        </w:tc>
      </w:tr>
      <w:tr w:rsidR="00342757" w:rsidRPr="00160336" w:rsidTr="00342757">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vMerge/>
            <w:tcBorders>
              <w:top w:val="nil"/>
              <w:left w:val="nil"/>
              <w:bottom w:val="nil"/>
              <w:right w:val="nil"/>
            </w:tcBorders>
            <w:shd w:val="clear" w:color="auto" w:fill="FFFFFF"/>
            <w:vAlign w:val="center"/>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Integrarea instituţiilor de cultură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raion în programe şi concepte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strategice naţionale şi internaţionale (P)</w:t>
            </w:r>
          </w:p>
        </w:tc>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Ex.</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2012 -2020</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w:t>
            </w:r>
          </w:p>
        </w:tc>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MC</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Anexa 2</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Fişe de proiecte prioritare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Fişa nr. 1</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Direcţia strategică: </w:t>
            </w:r>
            <w:r w:rsidRPr="00160336">
              <w:rPr>
                <w:rFonts w:ascii="Times New Roman" w:hAnsi="Times New Roman" w:cs="Times New Roman"/>
                <w:sz w:val="24"/>
                <w:szCs w:val="24"/>
                <w:lang w:val="en-US"/>
              </w:rPr>
              <w:t>Acţiuni transfrontaliere care vizează îmbunătăţirea standardelor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formare profesională (de calificare şi de formare profesională care să corespundă cererii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din sectoarele productive), la promovarea spiritului antreprenorial, de certificare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competenţelor şi de a încuraja încadrarea tinerilor în piaţa forţei de muncă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Idee de proiect: </w:t>
            </w:r>
            <w:r w:rsidRPr="00160336">
              <w:rPr>
                <w:rFonts w:ascii="Times New Roman" w:hAnsi="Times New Roman" w:cs="Times New Roman"/>
                <w:sz w:val="24"/>
                <w:szCs w:val="24"/>
                <w:lang w:val="en-US"/>
              </w:rPr>
              <w:t>Încurajarea dezvoltării IMM-urilor prin creşterea competitivităţii şi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pieţei serviciilor de consultanţă în Regiunea de dezvoltare Centru a Republicii Moldova</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Obiective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Educaţia şi formarea profesională în sprijinul creşterii economice a IMM-urilor prin Centrul Regional de afaceri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Creşter ea  nivelului de  informare, asistenţă şi consultanţă pentru ÎMM-uri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 ezvoltarea  abilităţilor  in elaborarea  şi promovarea proiectelor de afaceri.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Consolidatea şi îmbunătăţirea relaţiilor de afaceri  şi de cooperare ale  ÎMM-urilor în regiune şi UE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Promovarea practicilor şi istoriilor de succes  ale   ÎMM-urilor în regiune   </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Fişa nr. 2</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Direcţia strategică: </w:t>
            </w:r>
            <w:r w:rsidRPr="00160336">
              <w:rPr>
                <w:rFonts w:ascii="Times New Roman" w:hAnsi="Times New Roman" w:cs="Times New Roman"/>
                <w:sz w:val="24"/>
                <w:szCs w:val="24"/>
                <w:lang w:val="en-US"/>
              </w:rPr>
              <w:t>Creşterea veniturilor prin susţinerea dezvoltării  şi creşterii numărului de IMM-uri care vor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contribui nemijlocit la  îmbunătăţirea economiei regiunii şi limitării migraţiei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Idee de proiect: </w:t>
            </w:r>
            <w:r w:rsidRPr="00160336">
              <w:rPr>
                <w:rFonts w:ascii="Times New Roman" w:hAnsi="Times New Roman" w:cs="Times New Roman"/>
                <w:sz w:val="24"/>
                <w:szCs w:val="24"/>
                <w:lang w:val="en-US"/>
              </w:rPr>
              <w:t>Susţinerea creării şi dezvoltării Întreprinderilor Mici şi Mijlocii</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Încurajarea creării şi dezvoltării IMM-urilor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Creşter ea  nivelului de  informare, asistenţă şi consultanţă pentru ÎMM-uri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 ezvoltarea  abilităţilor  in elaborarea  şi promovarea proiectelor de afaceri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Promovarea in mediile de informare europene a ÎMM-urilor din regiune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Consolidarea şi îmbunătăţirea relaţiilor de afaceri  şi de cooperare ale  ÎMM-urilor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Promovarea practicilor şi istoriilor de succes  ale   ÎMM-urilor în regiune</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Fişa nr. 3</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Direcţia strategică: </w:t>
            </w:r>
            <w:r w:rsidRPr="00160336">
              <w:rPr>
                <w:rFonts w:ascii="Times New Roman" w:hAnsi="Times New Roman" w:cs="Times New Roman"/>
                <w:sz w:val="24"/>
                <w:szCs w:val="24"/>
                <w:lang w:val="en-US"/>
              </w:rPr>
              <w:t>Îmbunătăţirea productivităţii şi competitivităţii în regiune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Idee de proiect: </w:t>
            </w:r>
            <w:r w:rsidRPr="00160336">
              <w:rPr>
                <w:rFonts w:ascii="Times New Roman" w:hAnsi="Times New Roman" w:cs="Times New Roman"/>
                <w:sz w:val="24"/>
                <w:szCs w:val="24"/>
                <w:lang w:val="en-US"/>
              </w:rPr>
              <w:t>Î mbunătăţirea performanţei economice a regiunilor de grani ţă Ungheni – Iasi – Cernăuţi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prin susţinerea dezvoltării întreprinderilor mici şi mijlocii (IMM-urilor)</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Consolidarea şi îmbunătăţirea capacităţilor şi abilităţilor pentru dezvoltarea culturii competitivităţii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cooperării în afaceri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Promovarea si popularizarea  conceptului de cluster ,sensibilizarea  opiniei publice privind existenţa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potentialului dezvoltarii unor astfel de aglomerari competitive în  zona de graniţă</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Fişa nr. 4</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Direcţia strategică: </w:t>
            </w:r>
            <w:r w:rsidRPr="00160336">
              <w:rPr>
                <w:rFonts w:ascii="Times New Roman" w:hAnsi="Times New Roman" w:cs="Times New Roman"/>
                <w:sz w:val="24"/>
                <w:szCs w:val="24"/>
                <w:lang w:val="en-US"/>
              </w:rPr>
              <w:t>Dezvoltarea potenţialului turistic remarcabil (turism de afaceri, cultural, agroturism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turism tematic) în cadrul   regiunilor  transfrontaliere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Idee de proiect: </w:t>
            </w:r>
            <w:r w:rsidRPr="00160336">
              <w:rPr>
                <w:rFonts w:ascii="Times New Roman" w:hAnsi="Times New Roman" w:cs="Times New Roman"/>
                <w:sz w:val="24"/>
                <w:szCs w:val="24"/>
                <w:lang w:val="en-US"/>
              </w:rPr>
              <w:t>''Dezvoltare turistică trans frontalieră ”</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Identificarearea circuitelor turistice, a obiectivelor şi a staţionărilor turistice in regiune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Încurajarea şi susţinerea  producătorilor autentici de artă tradiţională din euroregiune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Promovarea  produselor turistice şi evenimentelor culturale  din regiunea transfrontalieră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 romovarea unor produse turistice specifice originale şi inedite pentru piaţa turistică din regiunea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transfrontalieră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 ezvoltarea resurselor umane din turism</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nivelului general de cunoaştere a limbii engleze de către  prestatorii de servicii turistice</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Fişa nr. 5</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Direcţia strategică: </w:t>
            </w:r>
            <w:r w:rsidRPr="00160336">
              <w:rPr>
                <w:rFonts w:ascii="Times New Roman" w:hAnsi="Times New Roman" w:cs="Times New Roman"/>
                <w:sz w:val="24"/>
                <w:szCs w:val="24"/>
                <w:lang w:val="en-US"/>
              </w:rPr>
              <w:t>P revenirea migraţiei în cazul familiilor</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Idee de proiect: </w:t>
            </w:r>
            <w:r w:rsidRPr="00160336">
              <w:rPr>
                <w:rFonts w:ascii="Times New Roman" w:hAnsi="Times New Roman" w:cs="Times New Roman"/>
                <w:sz w:val="24"/>
                <w:szCs w:val="24"/>
                <w:lang w:val="en-US"/>
              </w:rPr>
              <w:t>'' Crearea serviciilor sociale pentru copii, părinţii cărora sunt plecaţi peste hotare ”</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Organizarea studiului „Analiza fenomenului migraţiei şi impactul asupra familiei şi copilului”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Campanie de informare cu rezultatele studiului: „ Constientizarea efectelor negative ale migraţiei”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Crearea serviciilor pentru copii rămaşi fărăsupraveghere parintească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Crearea serviciului individualizat si personalizat pentru consultarea beneficiarilor şi identificarea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alternativelor care primează soluţiei migrarii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Acordarea asistenţei tehnice pentru monitorizarea continuă a serviciilor acordate</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Fişa nr. 6</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Direcţia strategică: </w:t>
            </w:r>
            <w:r w:rsidRPr="00160336">
              <w:rPr>
                <w:rFonts w:ascii="Times New Roman" w:hAnsi="Times New Roman" w:cs="Times New Roman"/>
                <w:sz w:val="24"/>
                <w:szCs w:val="24"/>
                <w:lang w:val="en-US"/>
              </w:rPr>
              <w:t>Crearea unui serviciu social comunitar care să includă servicii de zi şi servicii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îngrijire la domiciliu pentru persoanele de vârsta a III, persoane adulte cu dizabilităţi şi copiii în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situaţii de risc din comuna Petreşti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Idee de proiect: </w:t>
            </w:r>
            <w:r w:rsidRPr="00160336">
              <w:rPr>
                <w:rFonts w:ascii="Times New Roman" w:hAnsi="Times New Roman" w:cs="Times New Roman"/>
                <w:sz w:val="24"/>
                <w:szCs w:val="24"/>
                <w:lang w:val="en-US"/>
              </w:rPr>
              <w:t>'' Cooperare transfrontalieră pentru dezvoltarea serviciilor comunitare ”</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Obiective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Informarea şi sensibilizarea comunităţii privind problemele persoanelor social defavorizate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din comuna Petreşti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Crearea centrului multifuncţional Petreşti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Formarea personalului după condi ț iile serviciilor de calitate în colaborare cu DGASPF Iaşi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Formarea echipei mobile şi a reţelei de îngrijitori la domiciliu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Socializarea şi reintegrarea persoanelor social defavorizate din comună, îmbunătăţirea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condiţiilor lor de viaţă</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Fişa nr. 7</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Direcţia strategică: </w:t>
            </w:r>
            <w:r w:rsidRPr="00160336">
              <w:rPr>
                <w:rFonts w:ascii="Times New Roman" w:hAnsi="Times New Roman" w:cs="Times New Roman"/>
                <w:sz w:val="24"/>
                <w:szCs w:val="24"/>
                <w:lang w:val="en-US"/>
              </w:rPr>
              <w:t>Asigurarea mobilităţii profesioniştilor . O formare in comun a personalului din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Romania si Moldova va ridica, în primul rînd, capacitatea de furnizare a serviciilor sociale în regiunile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 implementare a proiectului, şi în al doilea rînd va facilita transferul de bune practici cît şi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diseminarea experienţei între specialiştii celor doua ţări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Idee de proiect: </w:t>
            </w:r>
            <w:r w:rsidRPr="00160336">
              <w:rPr>
                <w:rFonts w:ascii="Times New Roman" w:hAnsi="Times New Roman" w:cs="Times New Roman"/>
                <w:sz w:val="24"/>
                <w:szCs w:val="24"/>
                <w:lang w:val="en-US"/>
              </w:rPr>
              <w:t>'' Dezvoltarea capacitatii de furnizare a serviciilor sociale  prin formarea </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profesionala a personalului din sistemul de asistenta sociala ”</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Analiza nivelului actual de dezvoltare a serviciilor sociale in regiunile Ungheni, Iasi, Vaslui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Aprobarea si organizarea modulelor de formare a personalului corespunzator lacunelor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din regiunile pilot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Asigurarea canalelor de comunicare între beneficiarii proiectului (DASPF Iasi, Vaslui, Ungheni)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fortificarea canalelor de comunicare ( crearea site ului DASP, forum social)</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Diseminarea informatiei utile catre beneficiarii de asistenţă şi protecţie socială</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Fişa nr. 8</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Direcţia strategică: </w:t>
            </w:r>
            <w:r w:rsidRPr="00160336">
              <w:rPr>
                <w:rFonts w:ascii="Times New Roman" w:hAnsi="Times New Roman" w:cs="Times New Roman"/>
                <w:sz w:val="24"/>
                <w:szCs w:val="24"/>
                <w:lang w:val="en-US"/>
              </w:rPr>
              <w:t>D ezvoltarea serviciilor publice de bază, prin eficientizarea serviciilor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sociale comunitare.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Idee de proiect: </w:t>
            </w:r>
            <w:r w:rsidRPr="00160336">
              <w:rPr>
                <w:rFonts w:ascii="Times New Roman" w:hAnsi="Times New Roman" w:cs="Times New Roman"/>
                <w:sz w:val="24"/>
                <w:szCs w:val="24"/>
                <w:lang w:val="en-US"/>
              </w:rPr>
              <w:t>'' Eficientizarea sistemului de asistenţă socială prin promovarea  voluntariatului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şi dezvoltarea  serviciilor sociale comunitare ”</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Informarea comunităţii şi studierea specificului serviciilor comunitare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Crearea Centrului de Asistenţă Socială în s.Măgurele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Promovarea voluntariatului în comunitate în colaborare cu partenerii români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Îmbunătăţirea condiţiilor sociale şi a incluziunii sociale pentru locuitorii din s.Măgurele</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Fişa nr. 9</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Direcţia strategică: </w:t>
            </w:r>
            <w:r w:rsidRPr="00160336">
              <w:rPr>
                <w:rFonts w:ascii="Times New Roman" w:hAnsi="Times New Roman" w:cs="Times New Roman"/>
                <w:sz w:val="24"/>
                <w:szCs w:val="24"/>
                <w:lang w:val="en-US"/>
              </w:rPr>
              <w:t>Extinderea serviilor publice de baza prin modernizarea si imbunatăţirea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condiitiilor sociale şi a incluziunii sociale persoanelor de vîrsta III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Idee de proiect: </w:t>
            </w:r>
            <w:r w:rsidRPr="00160336">
              <w:rPr>
                <w:rFonts w:ascii="Times New Roman" w:hAnsi="Times New Roman" w:cs="Times New Roman"/>
                <w:sz w:val="24"/>
                <w:szCs w:val="24"/>
                <w:lang w:val="en-US"/>
              </w:rPr>
              <w:t>'' Dezvoltarea serviciilor specializate de asistenta sociala destinate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persoanelor de vîrsta III ”</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Crearea serviciului rezidential de ingrijire şi asistenţă pentru persoane vîrstnice inapte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a se autoingriji,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Crearea serviciilor specializate de socializare pentru imbunătăţirea condiţiilor de trai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persoanelor de vîrsta III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Studierea mecanisemlor si preluarea standardelor de calitate prestate la nivel european</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categoriei vizate de beneficiari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Crearea si diseminarea modelului de prestare a serviciilor sociale integrate de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asistenţa socială pentru persoanele de vîrsta III</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Fişa nr. 10</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Direcţia strategică: </w:t>
            </w:r>
            <w:r w:rsidRPr="00160336">
              <w:rPr>
                <w:rFonts w:ascii="Times New Roman" w:hAnsi="Times New Roman" w:cs="Times New Roman"/>
                <w:sz w:val="24"/>
                <w:szCs w:val="24"/>
                <w:lang w:val="en-US"/>
              </w:rPr>
              <w:t>Acordarea serviciilor de consiliere psihopedagogică elevilor, părinţilor,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tutorilor, cadrelor didactice (diriginţilor) din instituţiile de învăţămînt preuniversitar din raion.</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Idee de proiect: </w:t>
            </w:r>
            <w:r w:rsidRPr="00160336">
              <w:rPr>
                <w:rFonts w:ascii="Times New Roman" w:hAnsi="Times New Roman" w:cs="Times New Roman"/>
                <w:sz w:val="24"/>
                <w:szCs w:val="24"/>
                <w:lang w:val="en-US"/>
              </w:rPr>
              <w:t>'' Constituirea unui Centru Raional de Consulting Psihopedagogic”</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Menţinerea şi dezvoltarea competenţelor profesionale ale cadrelor didactice(diriginţilor),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psihologilor şcolari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Acordarea serviciilor de consiliere psihopedagogică elevilor din familii social vulnerabile,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orfanilor, celor aflaţi la evidenţă în Grupul Minori şi Moravuri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Contribuţia la eliminarea unor devieri în dezvoltarea psihică a elevilor, în scopul formării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unei personalităţi responsabile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    Crearea unor condiţii favorabile pentru dezvoltarea şi realizarea </w:t>
            </w:r>
            <w:r w:rsidRPr="00160336">
              <w:rPr>
                <w:rFonts w:ascii="Times New Roman" w:hAnsi="Times New Roman" w:cs="Times New Roman"/>
                <w:sz w:val="24"/>
                <w:szCs w:val="24"/>
                <w:lang w:val="en-US"/>
              </w:rPr>
              <w:lastRenderedPageBreak/>
              <w:t>maximă a potenţialului intelectual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şi creativ al cadrelor didactice (diriginţilor),psihologilor şcolari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Aplicarea noilor tehnologii de comunicare şi informare a pedagogilor, părinţilor,tutorilor,elevilor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pentru formarea unui climat psihologic adecvat în familie şi în şcoală.</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Creşterea responsabilităţii personale a fiecărui profesor, psiholog şcolar, părinte,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elev pentru reuşita propriei cariere</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Fişa nr. 11</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Direcţia strategică: </w:t>
            </w:r>
            <w:r w:rsidRPr="00160336">
              <w:rPr>
                <w:rFonts w:ascii="Times New Roman" w:hAnsi="Times New Roman" w:cs="Times New Roman"/>
                <w:sz w:val="24"/>
                <w:szCs w:val="24"/>
                <w:lang w:val="en-US"/>
              </w:rPr>
              <w:t>Îmbunătătirea performantei infrastructurii de apă potabila si uzata în mediul rural,</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tinându-se cont de protectia mediului si asigurînd eficientizarea costurilor în conditiile conformării cu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cerintele comunitare si nationale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Idee de proiect: </w:t>
            </w:r>
            <w:r w:rsidRPr="00160336">
              <w:rPr>
                <w:rFonts w:ascii="Times New Roman" w:hAnsi="Times New Roman" w:cs="Times New Roman"/>
                <w:sz w:val="24"/>
                <w:szCs w:val="24"/>
                <w:lang w:val="en-US"/>
              </w:rPr>
              <w:t>'' Dezvoltare/Reabilitarea/ extinderea sistemului de alimentare cu apa si canalizare locale,</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in localitătile de frontiera din zona transfrontaliera Republica Moldova - Romania”</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Îmbunătă ț irea infrastructurii existente/ dezvoltarea unui sistem pentru alimentare cu apa şi/sau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epurare a apei şi canalizare de fiecare parte a granitei prin construirea/ reabilitarea statiei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epurare/tratare şi/sau reabilitarea retelei existente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Cresterea capacitatii administrative prin implementarea unui sistem informatic inteligent de monitorizare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 retelei de distributie, integrat cu un sistem de informatii geografice (GIS), în măsură să monitorizeze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consumul în diverse puncte ale retelei, inclusiv la beneficiari, să monitorizeze calitatea apei în diverse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puncte ale retelei, calitatea apei tratate si să semnaleze disfunctionalită tile si/sau avariile constatate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pe reteaua de distribut ie. Monitorizarea consumului furnizează datele necesare solutiei de facturare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 acestui consum, fără a fi necesară interven tia unor operatori umani, ceea ce reduce semnificativ</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posibilitatea erorilor umane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Protectia surselor de apa prin adoptarea de strategii comune de conservare a apei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Îmbunătătirea cooperării intre institu tiile vizate, prin realizare schimburilor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experient a si bune practici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Campanii de constientizare si informare in ceea ce priveste importanta apei si pret uirea ei</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Fişa nr. 12</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Direcţia strategică: </w:t>
            </w:r>
            <w:r w:rsidRPr="00160336">
              <w:rPr>
                <w:rFonts w:ascii="Times New Roman" w:hAnsi="Times New Roman" w:cs="Times New Roman"/>
                <w:sz w:val="24"/>
                <w:szCs w:val="24"/>
                <w:lang w:val="en-US"/>
              </w:rPr>
              <w:t>C resterea atractivitătii turistice a zonei transfrontaliere dintre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Republica Moldova, Ucraina si Romania prin crearea de noi obiective turistice si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prin promovarea turismului cultural in zona transfrontaliera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Idee de proiect: </w:t>
            </w:r>
            <w:r w:rsidRPr="00160336">
              <w:rPr>
                <w:rFonts w:ascii="Times New Roman" w:hAnsi="Times New Roman" w:cs="Times New Roman"/>
                <w:sz w:val="24"/>
                <w:szCs w:val="24"/>
                <w:lang w:val="en-US"/>
              </w:rPr>
              <w:t>'' Mini Parc – crearea de noi atractii turistice in zona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transfrontalieră Romania – Ucraina – Republica Moldova ”</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unei noi atracţii turistice, prin construirea unui Mini Parc turistic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 va reprezenta în miniatura principalele obiective turistice existente in zona transfrontaliera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Romania – Ucraina – Republica Moldova, în vederea creării unui mediu atractiv turi stilor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si vizitatorilor.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Îmbunătătirea capacitatii de management a instituţiilor cu atribuţii în domeniul turismului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şi culturii prin implementarea unui sistem informatic pentru Mini Parc ce ar include un sistem</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evidentă a exponatelor (obiectivele turistice din zona transfrontaliera), îmbogătit cu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materiale media despre fiecare obiectiv: imagini, filme, înregistrări sonore.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Cresterea numărului de turişti si vizitatori prin promovarea online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 offline a muzeului: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Îmbunătăţirea cooperării intre instituţiile vizate, prin realizarea schimburilor de experienţa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 bune practici, precum si prin vizite de studiu in tari cu experienţa relevantă in domeniu.</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Fişa nr. 13</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Direcţia strategică: </w:t>
            </w:r>
            <w:r w:rsidRPr="00160336">
              <w:rPr>
                <w:rFonts w:ascii="Times New Roman" w:hAnsi="Times New Roman" w:cs="Times New Roman"/>
                <w:sz w:val="24"/>
                <w:szCs w:val="24"/>
                <w:lang w:val="en-US"/>
              </w:rPr>
              <w:t>Creşterea atractivităţii Republicii Moldova si a zonei de frontiera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României cu Republica Moldova prin creşterea accesul turiştilor la informaţii, servicii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informare şi evenimente specifice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Idee de proiect: </w:t>
            </w:r>
            <w:r w:rsidRPr="00160336">
              <w:rPr>
                <w:rFonts w:ascii="Times New Roman" w:hAnsi="Times New Roman" w:cs="Times New Roman"/>
                <w:sz w:val="24"/>
                <w:szCs w:val="24"/>
                <w:lang w:val="en-US"/>
              </w:rPr>
              <w:t>'' Promovarea turismului fără grani ţe in Republica Moldova prin</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dezvoltarea unei reţele de turism si informare”</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reţelelor de turism si informatice  instalarea de infochioşc-uri la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fiecare obiectiv turistic de interes din Republica Moldova si zona de frontiera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xml:space="preserve">României cu Republica Moldova, elaborarea broşurilor de informare, </w:t>
            </w:r>
            <w:r w:rsidRPr="00160336">
              <w:rPr>
                <w:rFonts w:ascii="Times New Roman" w:hAnsi="Times New Roman" w:cs="Times New Roman"/>
                <w:sz w:val="24"/>
                <w:szCs w:val="24"/>
                <w:lang w:val="en-US"/>
              </w:rPr>
              <w:lastRenderedPageBreak/>
              <w:t>materiale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promoţionale despre facilitaţi si atracţii turistice,realizarea de proiecţii 3D cu</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scene si scenarii memorabile etc.</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unui sistem informatic integrat pentru stocarea şi prezentarea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informaţiilor privind obiectivele turistice de interes in zona vizata prin proiect</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Îmbunătă ț irea cooperării între instituţ iile vizate, prin realizarea schimburilor</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de experienţă şi bune practici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Creşterea numărului de turişti si vizitatori prin promovarea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online si offline a turismului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Organizarea unor campanii de informare şi publicitatea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proiectului in zona transfrontalieră</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Fişa nr. 14</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Direcţia strategică: </w:t>
            </w:r>
            <w:r w:rsidRPr="00160336">
              <w:rPr>
                <w:rFonts w:ascii="Times New Roman" w:hAnsi="Times New Roman" w:cs="Times New Roman"/>
                <w:sz w:val="24"/>
                <w:szCs w:val="24"/>
                <w:lang w:val="en-US"/>
              </w:rPr>
              <w:t>Sprijinirea dezvoltării economice şi sociale a Republicii Moldova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prin crearea unui Centru de consiliere şi instruire a angajaţilor IMM-urilor din zona transfrontalieră.</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Idee de proiect: </w:t>
            </w:r>
            <w:r w:rsidRPr="00160336">
              <w:rPr>
                <w:rFonts w:ascii="Times New Roman" w:hAnsi="Times New Roman" w:cs="Times New Roman"/>
                <w:sz w:val="24"/>
                <w:szCs w:val="24"/>
                <w:lang w:val="en-US"/>
              </w:rPr>
              <w:t>'' Înfiinţarea unui Centru de consiliere si instruire a angajaţilor IMM-urilor  ”</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Obiective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Creşterea capacităţii transfrontaliere de dezvoltare a IMM-urilor prin înfiinţarea unui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„Centru de Consiliere si Instruire a angajaţilor IMM-urilor”  care va consolida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activitatea  acestora;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Dezvoltarea unei platforme IT care va genera creşterea capacităţii şi instruirii în domenii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precum marketing, achiziţii publice, management şi limbi straine.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Creşterea numărului de persoane instruite dintre angajaţii IMM-urilor care vor fi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participanţi direcţi sau indirecţi in cadrul schimburilor comerciale internaţionale.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Îmbunătăttirea cooperării intre instituţiile vizate, prin realizarea schimburilor de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experienţă şi bune practici.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Campaniilor de conştientizare, informare si publicitate in zona transfrontalieră</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Fişa nr. 15</w:t>
      </w:r>
    </w:p>
    <w:tbl>
      <w:tblPr>
        <w:tblW w:w="7095" w:type="dxa"/>
        <w:tblBorders>
          <w:top w:val="single" w:sz="6" w:space="0" w:color="2C6092"/>
          <w:left w:val="single" w:sz="6" w:space="0" w:color="2C6092"/>
          <w:bottom w:val="single" w:sz="6" w:space="0" w:color="2C6092"/>
          <w:right w:val="single" w:sz="6" w:space="0" w:color="2C6092"/>
        </w:tblBorders>
        <w:shd w:val="clear" w:color="auto" w:fill="FFFFFF"/>
        <w:tblCellMar>
          <w:top w:w="30" w:type="dxa"/>
          <w:left w:w="30" w:type="dxa"/>
          <w:bottom w:w="30" w:type="dxa"/>
          <w:right w:w="30" w:type="dxa"/>
        </w:tblCellMar>
        <w:tblLook w:val="04A0" w:firstRow="1" w:lastRow="0" w:firstColumn="1" w:lastColumn="0" w:noHBand="0" w:noVBand="1"/>
      </w:tblPr>
      <w:tblGrid>
        <w:gridCol w:w="7095"/>
      </w:tblGrid>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Direcţia strategică: </w:t>
            </w:r>
            <w:r w:rsidRPr="00160336">
              <w:rPr>
                <w:rFonts w:ascii="Times New Roman" w:hAnsi="Times New Roman" w:cs="Times New Roman"/>
                <w:sz w:val="24"/>
                <w:szCs w:val="24"/>
                <w:lang w:val="en-US"/>
              </w:rPr>
              <w:t>Apropierea oamenilor din regiunea Iaşi – Ungheni – Nisporeni,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prin îmbunătăţirea</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infrastructurii de transport din zona de graniţă, pentru a facilita accesabilitatea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lastRenderedPageBreak/>
              <w:t> şi îmbunataţirea tranzitului de bunuri şi persoane la punctul de frontieră Sculeni (MD)- Sculeni (RO).</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Idee de proiect: </w:t>
            </w:r>
            <w:r w:rsidRPr="00160336">
              <w:rPr>
                <w:rFonts w:ascii="Times New Roman" w:hAnsi="Times New Roman" w:cs="Times New Roman"/>
                <w:sz w:val="24"/>
                <w:szCs w:val="24"/>
                <w:lang w:val="en-US"/>
              </w:rPr>
              <w:t>'' Reabilitarea infrastructurii de transport pe traseul Nisporeni – Ungheni, în vederea</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fluidizării traficului către punctul de trecere a frontierei Sculeni ”</w:t>
            </w:r>
          </w:p>
        </w:tc>
      </w:tr>
      <w:tr w:rsidR="00342757" w:rsidRPr="00160336" w:rsidTr="00342757">
        <w:tc>
          <w:tcPr>
            <w:tcW w:w="0" w:type="auto"/>
            <w:tcBorders>
              <w:top w:val="nil"/>
              <w:left w:val="nil"/>
              <w:bottom w:val="nil"/>
              <w:right w:val="nil"/>
            </w:tcBorders>
            <w:shd w:val="clear" w:color="auto" w:fill="auto"/>
            <w:hideMark/>
          </w:tcPr>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lastRenderedPageBreak/>
              <w:t>Obiective</w:t>
            </w:r>
          </w:p>
        </w:tc>
      </w:tr>
      <w:tr w:rsidR="00342757" w:rsidRPr="00160336" w:rsidTr="00342757">
        <w:tc>
          <w:tcPr>
            <w:tcW w:w="0" w:type="auto"/>
            <w:tcBorders>
              <w:top w:val="nil"/>
              <w:left w:val="nil"/>
              <w:bottom w:val="nil"/>
              <w:right w:val="nil"/>
            </w:tcBorders>
            <w:shd w:val="clear" w:color="auto" w:fill="auto"/>
            <w:hideMark/>
          </w:tcPr>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Îmbunătăţirea</w:t>
            </w:r>
            <w:r w:rsidRPr="00160336">
              <w:rPr>
                <w:rFonts w:ascii="Times New Roman" w:hAnsi="Times New Roman" w:cs="Times New Roman"/>
                <w:b/>
                <w:bCs/>
                <w:sz w:val="24"/>
                <w:szCs w:val="24"/>
                <w:lang w:val="en-US"/>
              </w:rPr>
              <w:t> </w:t>
            </w:r>
            <w:r w:rsidRPr="00160336">
              <w:rPr>
                <w:rFonts w:ascii="Times New Roman" w:hAnsi="Times New Roman" w:cs="Times New Roman"/>
                <w:sz w:val="24"/>
                <w:szCs w:val="24"/>
                <w:lang w:val="en-US"/>
              </w:rPr>
              <w:t>calităţii drumului naţional Nisporeni – Ungheni, ce duce la punctul de trecere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a frontierei Sculeni (MD)- Sculeni (RO), în vederea reducerii duratei de călătoriei, creşterea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siguranţei şi a vitezei de circulaţie si promovarea dezvoltării relaţiilor transfrontaliere;</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Îmbunătăţirea cooperării intre instituţiile partenere, prin realizare vizitelor de studiu si a</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schimburilor de experienţa si bune practici;</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Promovarea dezvoltării durabile comune, prin elaborarea unui ghid de bune practici;</w:t>
            </w:r>
          </w:p>
          <w:p w:rsidR="00DF1916"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Creşterea gradului de conştientizare prin organizarea campaniilor de conştientizare si informare</w:t>
            </w:r>
          </w:p>
        </w:tc>
      </w:tr>
    </w:tbl>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sz w:val="24"/>
          <w:szCs w:val="24"/>
          <w:lang w:val="en-US"/>
        </w:rPr>
        <w:t> </w:t>
      </w:r>
    </w:p>
    <w:p w:rsidR="00342757" w:rsidRPr="00160336" w:rsidRDefault="00342757" w:rsidP="00160336">
      <w:pPr>
        <w:spacing w:after="0" w:line="240" w:lineRule="auto"/>
        <w:rPr>
          <w:rFonts w:ascii="Times New Roman" w:hAnsi="Times New Roman" w:cs="Times New Roman"/>
          <w:sz w:val="24"/>
          <w:szCs w:val="24"/>
          <w:lang w:val="en-US"/>
        </w:rPr>
      </w:pPr>
      <w:r w:rsidRPr="00160336">
        <w:rPr>
          <w:rFonts w:ascii="Times New Roman" w:hAnsi="Times New Roman" w:cs="Times New Roman"/>
          <w:b/>
          <w:bCs/>
          <w:sz w:val="24"/>
          <w:szCs w:val="24"/>
          <w:lang w:val="en-US"/>
        </w:rPr>
        <w:t>                                                     </w:t>
      </w:r>
    </w:p>
    <w:p w:rsidR="00597182" w:rsidRPr="00160336" w:rsidRDefault="00597182" w:rsidP="00160336">
      <w:pPr>
        <w:spacing w:after="0" w:line="240" w:lineRule="auto"/>
        <w:rPr>
          <w:rFonts w:ascii="Times New Roman" w:hAnsi="Times New Roman" w:cs="Times New Roman"/>
          <w:sz w:val="24"/>
          <w:szCs w:val="24"/>
          <w:lang w:val="en-US"/>
        </w:rPr>
      </w:pPr>
    </w:p>
    <w:sectPr w:rsidR="00597182" w:rsidRPr="001603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D1F5D"/>
    <w:multiLevelType w:val="multilevel"/>
    <w:tmpl w:val="EAB485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1FD423A"/>
    <w:multiLevelType w:val="multilevel"/>
    <w:tmpl w:val="BE042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CC42F2F"/>
    <w:multiLevelType w:val="multilevel"/>
    <w:tmpl w:val="AC023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757"/>
    <w:rsid w:val="00131398"/>
    <w:rsid w:val="00160336"/>
    <w:rsid w:val="00342757"/>
    <w:rsid w:val="00597182"/>
    <w:rsid w:val="00DF1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RO"/>
    </w:rPr>
  </w:style>
  <w:style w:type="paragraph" w:styleId="Titlu1">
    <w:name w:val="heading 1"/>
    <w:basedOn w:val="Normal"/>
    <w:link w:val="Titlu1Caracter"/>
    <w:uiPriority w:val="9"/>
    <w:qFormat/>
    <w:rsid w:val="00342757"/>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42757"/>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34275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Fontdeparagrafimplicit"/>
    <w:rsid w:val="00342757"/>
  </w:style>
  <w:style w:type="character" w:styleId="Accentuat">
    <w:name w:val="Emphasis"/>
    <w:basedOn w:val="Fontdeparagrafimplicit"/>
    <w:uiPriority w:val="20"/>
    <w:qFormat/>
    <w:rsid w:val="00342757"/>
    <w:rPr>
      <w:i/>
      <w:iCs/>
    </w:rPr>
  </w:style>
  <w:style w:type="character" w:styleId="Hyperlink">
    <w:name w:val="Hyperlink"/>
    <w:basedOn w:val="Fontdeparagrafimplicit"/>
    <w:uiPriority w:val="99"/>
    <w:unhideWhenUsed/>
    <w:rsid w:val="00342757"/>
    <w:rPr>
      <w:color w:val="0000FF"/>
      <w:u w:val="single"/>
    </w:rPr>
  </w:style>
  <w:style w:type="paragraph" w:styleId="TextnBalon">
    <w:name w:val="Balloon Text"/>
    <w:basedOn w:val="Normal"/>
    <w:link w:val="TextnBalonCaracter"/>
    <w:uiPriority w:val="99"/>
    <w:semiHidden/>
    <w:unhideWhenUsed/>
    <w:rsid w:val="00DF1916"/>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DF1916"/>
    <w:rPr>
      <w:rFonts w:ascii="Tahoma" w:hAnsi="Tahoma" w:cs="Tahoma"/>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RO"/>
    </w:rPr>
  </w:style>
  <w:style w:type="paragraph" w:styleId="Titlu1">
    <w:name w:val="heading 1"/>
    <w:basedOn w:val="Normal"/>
    <w:link w:val="Titlu1Caracter"/>
    <w:uiPriority w:val="9"/>
    <w:qFormat/>
    <w:rsid w:val="00342757"/>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42757"/>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34275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Fontdeparagrafimplicit"/>
    <w:rsid w:val="00342757"/>
  </w:style>
  <w:style w:type="character" w:styleId="Accentuat">
    <w:name w:val="Emphasis"/>
    <w:basedOn w:val="Fontdeparagrafimplicit"/>
    <w:uiPriority w:val="20"/>
    <w:qFormat/>
    <w:rsid w:val="00342757"/>
    <w:rPr>
      <w:i/>
      <w:iCs/>
    </w:rPr>
  </w:style>
  <w:style w:type="character" w:styleId="Hyperlink">
    <w:name w:val="Hyperlink"/>
    <w:basedOn w:val="Fontdeparagrafimplicit"/>
    <w:uiPriority w:val="99"/>
    <w:unhideWhenUsed/>
    <w:rsid w:val="00342757"/>
    <w:rPr>
      <w:color w:val="0000FF"/>
      <w:u w:val="single"/>
    </w:rPr>
  </w:style>
  <w:style w:type="paragraph" w:styleId="TextnBalon">
    <w:name w:val="Balloon Text"/>
    <w:basedOn w:val="Normal"/>
    <w:link w:val="TextnBalonCaracter"/>
    <w:uiPriority w:val="99"/>
    <w:semiHidden/>
    <w:unhideWhenUsed/>
    <w:rsid w:val="00DF1916"/>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DF1916"/>
    <w:rPr>
      <w:rFonts w:ascii="Tahoma"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690532">
      <w:bodyDiv w:val="1"/>
      <w:marLeft w:val="0"/>
      <w:marRight w:val="0"/>
      <w:marTop w:val="0"/>
      <w:marBottom w:val="0"/>
      <w:divBdr>
        <w:top w:val="none" w:sz="0" w:space="0" w:color="auto"/>
        <w:left w:val="none" w:sz="0" w:space="0" w:color="auto"/>
        <w:bottom w:val="none" w:sz="0" w:space="0" w:color="auto"/>
        <w:right w:val="none" w:sz="0" w:space="0" w:color="auto"/>
      </w:divBdr>
    </w:div>
    <w:div w:id="1010327228">
      <w:bodyDiv w:val="1"/>
      <w:marLeft w:val="0"/>
      <w:marRight w:val="0"/>
      <w:marTop w:val="0"/>
      <w:marBottom w:val="0"/>
      <w:divBdr>
        <w:top w:val="none" w:sz="0" w:space="0" w:color="auto"/>
        <w:left w:val="none" w:sz="0" w:space="0" w:color="auto"/>
        <w:bottom w:val="none" w:sz="0" w:space="0" w:color="auto"/>
        <w:right w:val="none" w:sz="0" w:space="0" w:color="auto"/>
      </w:divBdr>
    </w:div>
    <w:div w:id="102375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hyperlink" Target="http://www.crungheni.md/"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gif"/><Relationship Id="rId12" Type="http://schemas.openxmlformats.org/officeDocument/2006/relationships/image" Target="media/image7.gi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ungheni.pensiuni.biz/" TargetMode="Externa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image" Target="media/image6.gif"/><Relationship Id="rId5" Type="http://schemas.openxmlformats.org/officeDocument/2006/relationships/webSettings" Target="webSettings.xml"/><Relationship Id="rId15" Type="http://schemas.openxmlformats.org/officeDocument/2006/relationships/hyperlink" Target="http://www.turism.ungheni.md/" TargetMode="External"/><Relationship Id="rId10" Type="http://schemas.openxmlformats.org/officeDocument/2006/relationships/image" Target="media/image5.gif"/><Relationship Id="rId4" Type="http://schemas.openxmlformats.org/officeDocument/2006/relationships/settings" Target="settings.xml"/><Relationship Id="rId9" Type="http://schemas.openxmlformats.org/officeDocument/2006/relationships/image" Target="media/image4.gif"/><Relationship Id="rId14" Type="http://schemas.openxmlformats.org/officeDocument/2006/relationships/hyperlink" Target="http://www.crungheni.m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106</Pages>
  <Words>31449</Words>
  <Characters>179262</Characters>
  <Application>Microsoft Office Word</Application>
  <DocSecurity>0</DocSecurity>
  <Lines>1493</Lines>
  <Paragraphs>420</Paragraphs>
  <ScaleCrop>false</ScaleCrop>
  <HeadingPairs>
    <vt:vector size="2" baseType="variant">
      <vt:variant>
        <vt:lpstr>Titlu</vt:lpstr>
      </vt:variant>
      <vt:variant>
        <vt:i4>1</vt:i4>
      </vt:variant>
    </vt:vector>
  </HeadingPairs>
  <TitlesOfParts>
    <vt:vector size="1" baseType="lpstr">
      <vt:lpstr/>
    </vt:vector>
  </TitlesOfParts>
  <Company>YO</Company>
  <LinksUpToDate>false</LinksUpToDate>
  <CharactersWithSpaces>210291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2013-10-29T14:52:00Z</dcterms:created>
  <dcterms:modified xsi:type="dcterms:W3CDTF">2013-10-29T15:04:00Z</dcterms:modified>
</cp:coreProperties>
</file>